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7951" w14:textId="71EEEAA3" w:rsidR="00E30E9B" w:rsidRDefault="00E30E9B">
      <w:pPr>
        <w:rPr>
          <w:b/>
          <w:bCs/>
          <w:u w:val="single"/>
        </w:rPr>
      </w:pPr>
      <w:r w:rsidRPr="00E30E9B">
        <w:rPr>
          <w:b/>
          <w:bCs/>
          <w:u w:val="single"/>
        </w:rPr>
        <w:t>Equality Objectives and Compliance</w:t>
      </w:r>
    </w:p>
    <w:p w14:paraId="75AC5A6F" w14:textId="701651D4" w:rsidR="00E30E9B" w:rsidRDefault="00E30E9B">
      <w:pPr>
        <w:rPr>
          <w:b/>
          <w:bCs/>
          <w:u w:val="single"/>
        </w:rPr>
      </w:pPr>
    </w:p>
    <w:p w14:paraId="234E1573" w14:textId="059991C1" w:rsidR="00E30E9B" w:rsidRDefault="00E30E9B">
      <w:pPr>
        <w:rPr>
          <w:b/>
          <w:bCs/>
          <w:u w:val="single"/>
        </w:rPr>
      </w:pPr>
    </w:p>
    <w:p w14:paraId="295742BF" w14:textId="77777777" w:rsidR="00E30E9B" w:rsidRDefault="00E30E9B">
      <w:r>
        <w:t xml:space="preserve">The purpose and direction of the school’s plan: vision and values. At Ryders Green Primary School, we are committed to providing an accessible environment which values and includes all pupils, parents and visitors regardless of the education, physical, sensory, social, spiritual, emotional and cultural needs. We are committed to challenging negative attitudes about disability and accessibility and to develop cultural awareness, respect and inclusion. </w:t>
      </w:r>
    </w:p>
    <w:p w14:paraId="3C7C763B" w14:textId="77777777" w:rsidR="00E30E9B" w:rsidRDefault="00E30E9B"/>
    <w:p w14:paraId="06EF51E3" w14:textId="77777777" w:rsidR="00E30E9B" w:rsidRDefault="00E30E9B">
      <w:r>
        <w:t xml:space="preserve">Ryders Green Primary School plans, over time, to ensure accessibility of provision for all pupils, staff and visitors to the school. This Equality Objectives/Accessibility Plan shows how access is to be improved for disabled pupils, staff and visitors to the school within a given timeframe and anticipating the need to make reasonable adjustments to accommodate their needs where practicable. We are committed to working together to provide an inspirational and exciting learning environment where all children can develop an enthusiasm for life-long learning. We feel that children should feel happy, safe and valued so that they gain a respectful, caring attitude towards each other and the environment. We aim to ensure that all pupils, including those with a disability make at least good progress from their starting points and achieve basic skills needed in society. </w:t>
      </w:r>
    </w:p>
    <w:p w14:paraId="7C45E95B" w14:textId="77777777" w:rsidR="00E30E9B" w:rsidRDefault="00E30E9B"/>
    <w:p w14:paraId="6F795CB2" w14:textId="4F1AD575" w:rsidR="00E30E9B" w:rsidRDefault="00E30E9B">
      <w:r>
        <w:t xml:space="preserve">Information from pupil data and school audit School characteristics (Based on 2023 census figures) </w:t>
      </w:r>
    </w:p>
    <w:p w14:paraId="537BD4BA" w14:textId="509CBAA3" w:rsidR="00E30E9B" w:rsidRDefault="00E30E9B"/>
    <w:tbl>
      <w:tblPr>
        <w:tblStyle w:val="TableGrid"/>
        <w:tblW w:w="0" w:type="auto"/>
        <w:tblLook w:val="04A0" w:firstRow="1" w:lastRow="0" w:firstColumn="1" w:lastColumn="0" w:noHBand="0" w:noVBand="1"/>
      </w:tblPr>
      <w:tblGrid>
        <w:gridCol w:w="4508"/>
        <w:gridCol w:w="4508"/>
      </w:tblGrid>
      <w:tr w:rsidR="00E30E9B" w14:paraId="2E99D187" w14:textId="77777777" w:rsidTr="00E30E9B">
        <w:tc>
          <w:tcPr>
            <w:tcW w:w="4508" w:type="dxa"/>
          </w:tcPr>
          <w:p w14:paraId="44E10FC5" w14:textId="5F1B9EF4" w:rsidR="00E30E9B" w:rsidRDefault="00E30E9B">
            <w:pPr>
              <w:rPr>
                <w:b/>
                <w:bCs/>
                <w:u w:val="single"/>
              </w:rPr>
            </w:pPr>
            <w:r>
              <w:rPr>
                <w:b/>
                <w:bCs/>
                <w:u w:val="single"/>
              </w:rPr>
              <w:t>Category</w:t>
            </w:r>
          </w:p>
        </w:tc>
        <w:tc>
          <w:tcPr>
            <w:tcW w:w="4508" w:type="dxa"/>
          </w:tcPr>
          <w:p w14:paraId="0926BFD4" w14:textId="2D6C3E7A" w:rsidR="00E30E9B" w:rsidRDefault="00E30E9B">
            <w:pPr>
              <w:rPr>
                <w:b/>
                <w:bCs/>
                <w:u w:val="single"/>
              </w:rPr>
            </w:pPr>
            <w:r>
              <w:rPr>
                <w:b/>
                <w:bCs/>
                <w:u w:val="single"/>
              </w:rPr>
              <w:t>Characteristics % of whole school population</w:t>
            </w:r>
          </w:p>
        </w:tc>
      </w:tr>
      <w:tr w:rsidR="00E30E9B" w14:paraId="0CDD4A19" w14:textId="77777777" w:rsidTr="00E30E9B">
        <w:tc>
          <w:tcPr>
            <w:tcW w:w="4508" w:type="dxa"/>
          </w:tcPr>
          <w:p w14:paraId="5E07F3A5" w14:textId="3C360F6D" w:rsidR="00E30E9B" w:rsidRDefault="00E30E9B">
            <w:pPr>
              <w:rPr>
                <w:b/>
                <w:bCs/>
                <w:u w:val="single"/>
              </w:rPr>
            </w:pPr>
            <w:r>
              <w:t>Eligible for Free school meals at any time over the past six years</w:t>
            </w:r>
          </w:p>
        </w:tc>
        <w:tc>
          <w:tcPr>
            <w:tcW w:w="4508" w:type="dxa"/>
          </w:tcPr>
          <w:p w14:paraId="721AE558" w14:textId="25BA97AE" w:rsidR="00E30E9B" w:rsidRDefault="00E34E55" w:rsidP="00E34E55">
            <w:pPr>
              <w:ind w:firstLine="720"/>
              <w:rPr>
                <w:b/>
                <w:bCs/>
                <w:u w:val="single"/>
              </w:rPr>
            </w:pPr>
            <w:r>
              <w:rPr>
                <w:b/>
                <w:bCs/>
                <w:u w:val="single"/>
              </w:rPr>
              <w:t>23.59%</w:t>
            </w:r>
          </w:p>
        </w:tc>
      </w:tr>
      <w:tr w:rsidR="00E30E9B" w14:paraId="28246CE6" w14:textId="77777777" w:rsidTr="00E30E9B">
        <w:tc>
          <w:tcPr>
            <w:tcW w:w="4508" w:type="dxa"/>
          </w:tcPr>
          <w:p w14:paraId="20704E91" w14:textId="069119E3" w:rsidR="00E30E9B" w:rsidRDefault="00E30E9B" w:rsidP="00E30E9B">
            <w:pPr>
              <w:rPr>
                <w:b/>
                <w:bCs/>
                <w:u w:val="single"/>
              </w:rPr>
            </w:pPr>
            <w:r w:rsidRPr="007140EB">
              <w:t xml:space="preserve">School Deprivation Index </w:t>
            </w:r>
          </w:p>
        </w:tc>
        <w:tc>
          <w:tcPr>
            <w:tcW w:w="4508" w:type="dxa"/>
          </w:tcPr>
          <w:p w14:paraId="0F82CDF8" w14:textId="696D1CC4" w:rsidR="00E30E9B" w:rsidRDefault="00E30E9B" w:rsidP="00E30E9B">
            <w:pPr>
              <w:rPr>
                <w:b/>
                <w:bCs/>
                <w:u w:val="single"/>
              </w:rPr>
            </w:pPr>
          </w:p>
        </w:tc>
      </w:tr>
      <w:tr w:rsidR="00E30E9B" w14:paraId="0BB058E1" w14:textId="77777777" w:rsidTr="00E30E9B">
        <w:tc>
          <w:tcPr>
            <w:tcW w:w="4508" w:type="dxa"/>
          </w:tcPr>
          <w:p w14:paraId="18728A2D" w14:textId="5611899D" w:rsidR="00E30E9B" w:rsidRDefault="00E30E9B" w:rsidP="00E30E9B">
            <w:pPr>
              <w:rPr>
                <w:b/>
                <w:bCs/>
                <w:u w:val="single"/>
              </w:rPr>
            </w:pPr>
            <w:r w:rsidRPr="007140EB">
              <w:t xml:space="preserve">Special Educational Needs (All) </w:t>
            </w:r>
          </w:p>
        </w:tc>
        <w:tc>
          <w:tcPr>
            <w:tcW w:w="4508" w:type="dxa"/>
          </w:tcPr>
          <w:p w14:paraId="7D2B92EC" w14:textId="1FEA62D5" w:rsidR="00E30E9B" w:rsidRDefault="00E34E55" w:rsidP="00E30E9B">
            <w:pPr>
              <w:rPr>
                <w:b/>
                <w:bCs/>
                <w:u w:val="single"/>
              </w:rPr>
            </w:pPr>
            <w:r>
              <w:rPr>
                <w:b/>
                <w:bCs/>
                <w:u w:val="single"/>
              </w:rPr>
              <w:t>12.77%</w:t>
            </w:r>
          </w:p>
        </w:tc>
      </w:tr>
      <w:tr w:rsidR="00E30E9B" w14:paraId="12449E51" w14:textId="77777777" w:rsidTr="00E30E9B">
        <w:tc>
          <w:tcPr>
            <w:tcW w:w="4508" w:type="dxa"/>
          </w:tcPr>
          <w:p w14:paraId="074E6E02" w14:textId="79D92ECA" w:rsidR="00E30E9B" w:rsidRDefault="00E30E9B" w:rsidP="00E30E9B">
            <w:pPr>
              <w:rPr>
                <w:b/>
                <w:bCs/>
                <w:u w:val="single"/>
              </w:rPr>
            </w:pPr>
            <w:r w:rsidRPr="007140EB">
              <w:t>Special Educational Needs (EHCP)</w:t>
            </w:r>
          </w:p>
        </w:tc>
        <w:tc>
          <w:tcPr>
            <w:tcW w:w="4508" w:type="dxa"/>
          </w:tcPr>
          <w:p w14:paraId="66DEF407" w14:textId="47E0AE9A" w:rsidR="00E30E9B" w:rsidRDefault="00E34E55" w:rsidP="00E30E9B">
            <w:pPr>
              <w:rPr>
                <w:b/>
                <w:bCs/>
                <w:u w:val="single"/>
              </w:rPr>
            </w:pPr>
            <w:r>
              <w:rPr>
                <w:b/>
                <w:bCs/>
                <w:u w:val="single"/>
              </w:rPr>
              <w:t>1.73%</w:t>
            </w:r>
          </w:p>
        </w:tc>
      </w:tr>
      <w:tr w:rsidR="00E30E9B" w14:paraId="51B1D586" w14:textId="77777777" w:rsidTr="00E30E9B">
        <w:tc>
          <w:tcPr>
            <w:tcW w:w="4508" w:type="dxa"/>
          </w:tcPr>
          <w:p w14:paraId="6D7A40DF" w14:textId="42177AFE" w:rsidR="00E30E9B" w:rsidRDefault="00E30E9B">
            <w:pPr>
              <w:rPr>
                <w:b/>
                <w:bCs/>
                <w:u w:val="single"/>
              </w:rPr>
            </w:pPr>
            <w:r>
              <w:rPr>
                <w:b/>
                <w:bCs/>
                <w:u w:val="single"/>
              </w:rPr>
              <w:t>Ethnicity</w:t>
            </w:r>
          </w:p>
        </w:tc>
        <w:tc>
          <w:tcPr>
            <w:tcW w:w="4508" w:type="dxa"/>
          </w:tcPr>
          <w:p w14:paraId="061794BD" w14:textId="77777777" w:rsidR="00E30E9B" w:rsidRDefault="00E30E9B">
            <w:pPr>
              <w:rPr>
                <w:b/>
                <w:bCs/>
                <w:u w:val="single"/>
              </w:rPr>
            </w:pPr>
          </w:p>
        </w:tc>
      </w:tr>
      <w:tr w:rsidR="00E30E9B" w14:paraId="08BA251C" w14:textId="77777777" w:rsidTr="00E30E9B">
        <w:tc>
          <w:tcPr>
            <w:tcW w:w="4508" w:type="dxa"/>
          </w:tcPr>
          <w:p w14:paraId="2E595EBB" w14:textId="75D47FC1" w:rsidR="00E30E9B" w:rsidRPr="00E30E9B" w:rsidRDefault="00E30E9B" w:rsidP="00E30E9B">
            <w:r w:rsidRPr="00E30E9B">
              <w:t>White British</w:t>
            </w:r>
          </w:p>
        </w:tc>
        <w:tc>
          <w:tcPr>
            <w:tcW w:w="4508" w:type="dxa"/>
          </w:tcPr>
          <w:p w14:paraId="3593F8BC" w14:textId="0A9139C7" w:rsidR="00E30E9B" w:rsidRDefault="00E34E55" w:rsidP="00E30E9B">
            <w:pPr>
              <w:rPr>
                <w:b/>
                <w:bCs/>
                <w:u w:val="single"/>
              </w:rPr>
            </w:pPr>
            <w:r>
              <w:rPr>
                <w:b/>
                <w:bCs/>
                <w:u w:val="single"/>
              </w:rPr>
              <w:t>11.26%</w:t>
            </w:r>
          </w:p>
        </w:tc>
      </w:tr>
      <w:tr w:rsidR="00E30E9B" w14:paraId="16ED4D25" w14:textId="77777777" w:rsidTr="00E30E9B">
        <w:tc>
          <w:tcPr>
            <w:tcW w:w="4508" w:type="dxa"/>
          </w:tcPr>
          <w:p w14:paraId="682E4A5B" w14:textId="7435FB75" w:rsidR="00E30E9B" w:rsidRPr="00E30E9B" w:rsidRDefault="00E30E9B" w:rsidP="00E30E9B">
            <w:r w:rsidRPr="00E30E9B">
              <w:t>White Other</w:t>
            </w:r>
          </w:p>
        </w:tc>
        <w:tc>
          <w:tcPr>
            <w:tcW w:w="4508" w:type="dxa"/>
          </w:tcPr>
          <w:p w14:paraId="52E7852F" w14:textId="5D14F6E3" w:rsidR="00E30E9B" w:rsidRDefault="00E34E55" w:rsidP="00E30E9B">
            <w:pPr>
              <w:rPr>
                <w:b/>
                <w:bCs/>
                <w:u w:val="single"/>
              </w:rPr>
            </w:pPr>
            <w:r>
              <w:rPr>
                <w:b/>
                <w:bCs/>
                <w:u w:val="single"/>
              </w:rPr>
              <w:t>15.15%</w:t>
            </w:r>
          </w:p>
        </w:tc>
      </w:tr>
      <w:tr w:rsidR="00E30E9B" w14:paraId="01353808" w14:textId="77777777" w:rsidTr="00E30E9B">
        <w:tc>
          <w:tcPr>
            <w:tcW w:w="4508" w:type="dxa"/>
          </w:tcPr>
          <w:p w14:paraId="28B53B97" w14:textId="55FCAA85" w:rsidR="00E30E9B" w:rsidRPr="00E30E9B" w:rsidRDefault="00E30E9B" w:rsidP="00E30E9B">
            <w:r w:rsidRPr="00E30E9B">
              <w:t>Dual Heritage</w:t>
            </w:r>
          </w:p>
        </w:tc>
        <w:tc>
          <w:tcPr>
            <w:tcW w:w="4508" w:type="dxa"/>
          </w:tcPr>
          <w:p w14:paraId="4BBBDDB5" w14:textId="77777777" w:rsidR="00E30E9B" w:rsidRDefault="00E30E9B" w:rsidP="00E30E9B">
            <w:pPr>
              <w:rPr>
                <w:b/>
                <w:bCs/>
                <w:u w:val="single"/>
              </w:rPr>
            </w:pPr>
          </w:p>
        </w:tc>
      </w:tr>
      <w:tr w:rsidR="00E30E9B" w14:paraId="2A7E2785" w14:textId="77777777" w:rsidTr="00E30E9B">
        <w:tc>
          <w:tcPr>
            <w:tcW w:w="4508" w:type="dxa"/>
          </w:tcPr>
          <w:p w14:paraId="71B3451F" w14:textId="59268343" w:rsidR="00E30E9B" w:rsidRPr="00E30E9B" w:rsidRDefault="00E30E9B" w:rsidP="00E30E9B">
            <w:r w:rsidRPr="00E30E9B">
              <w:t>Indian</w:t>
            </w:r>
          </w:p>
        </w:tc>
        <w:tc>
          <w:tcPr>
            <w:tcW w:w="4508" w:type="dxa"/>
          </w:tcPr>
          <w:p w14:paraId="056FBBA4" w14:textId="0F2AF630" w:rsidR="00E30E9B" w:rsidRDefault="00E34E55" w:rsidP="00E30E9B">
            <w:pPr>
              <w:rPr>
                <w:b/>
                <w:bCs/>
                <w:u w:val="single"/>
              </w:rPr>
            </w:pPr>
            <w:r>
              <w:rPr>
                <w:b/>
                <w:bCs/>
                <w:u w:val="single"/>
              </w:rPr>
              <w:t>17.97%</w:t>
            </w:r>
          </w:p>
        </w:tc>
      </w:tr>
      <w:tr w:rsidR="00E30E9B" w14:paraId="7A947289" w14:textId="77777777" w:rsidTr="00E30E9B">
        <w:tc>
          <w:tcPr>
            <w:tcW w:w="4508" w:type="dxa"/>
          </w:tcPr>
          <w:p w14:paraId="44BEE1D9" w14:textId="35867E1A" w:rsidR="00E30E9B" w:rsidRPr="00E30E9B" w:rsidRDefault="00E30E9B" w:rsidP="00E30E9B">
            <w:r w:rsidRPr="00E30E9B">
              <w:t>Pakistani</w:t>
            </w:r>
          </w:p>
        </w:tc>
        <w:tc>
          <w:tcPr>
            <w:tcW w:w="4508" w:type="dxa"/>
          </w:tcPr>
          <w:p w14:paraId="69EB1513" w14:textId="0AB9F1C1" w:rsidR="00E30E9B" w:rsidRDefault="00E34E55" w:rsidP="00E30E9B">
            <w:pPr>
              <w:rPr>
                <w:b/>
                <w:bCs/>
                <w:u w:val="single"/>
              </w:rPr>
            </w:pPr>
            <w:r>
              <w:rPr>
                <w:b/>
                <w:bCs/>
                <w:u w:val="single"/>
              </w:rPr>
              <w:t>11.04%</w:t>
            </w:r>
          </w:p>
        </w:tc>
      </w:tr>
      <w:tr w:rsidR="00E30E9B" w14:paraId="55A0F185" w14:textId="77777777" w:rsidTr="00E30E9B">
        <w:tc>
          <w:tcPr>
            <w:tcW w:w="4508" w:type="dxa"/>
          </w:tcPr>
          <w:p w14:paraId="2BFADC8B" w14:textId="03A08058" w:rsidR="00E30E9B" w:rsidRPr="00E30E9B" w:rsidRDefault="00E30E9B" w:rsidP="00E30E9B">
            <w:r w:rsidRPr="00E30E9B">
              <w:t>Bangladeshi</w:t>
            </w:r>
          </w:p>
        </w:tc>
        <w:tc>
          <w:tcPr>
            <w:tcW w:w="4508" w:type="dxa"/>
          </w:tcPr>
          <w:p w14:paraId="51EB9431" w14:textId="20C589E6" w:rsidR="00E30E9B" w:rsidRDefault="00E34E55" w:rsidP="00E30E9B">
            <w:pPr>
              <w:rPr>
                <w:b/>
                <w:bCs/>
                <w:u w:val="single"/>
              </w:rPr>
            </w:pPr>
            <w:r>
              <w:rPr>
                <w:b/>
                <w:bCs/>
                <w:u w:val="single"/>
              </w:rPr>
              <w:t>15.37%</w:t>
            </w:r>
          </w:p>
        </w:tc>
      </w:tr>
      <w:tr w:rsidR="00E30E9B" w14:paraId="3300ECA7" w14:textId="77777777" w:rsidTr="00E30E9B">
        <w:tc>
          <w:tcPr>
            <w:tcW w:w="4508" w:type="dxa"/>
          </w:tcPr>
          <w:p w14:paraId="1A5E4D5E" w14:textId="3F685BBA" w:rsidR="00E30E9B" w:rsidRPr="00E30E9B" w:rsidRDefault="00E30E9B" w:rsidP="00E30E9B">
            <w:r w:rsidRPr="00E30E9B">
              <w:t>Asian Other</w:t>
            </w:r>
          </w:p>
        </w:tc>
        <w:tc>
          <w:tcPr>
            <w:tcW w:w="4508" w:type="dxa"/>
          </w:tcPr>
          <w:p w14:paraId="2ECABEA8" w14:textId="12783CEA" w:rsidR="00E30E9B" w:rsidRDefault="00E34E55" w:rsidP="00E30E9B">
            <w:pPr>
              <w:rPr>
                <w:b/>
                <w:bCs/>
                <w:u w:val="single"/>
              </w:rPr>
            </w:pPr>
            <w:r>
              <w:rPr>
                <w:b/>
                <w:bCs/>
                <w:u w:val="single"/>
              </w:rPr>
              <w:t>9.31%</w:t>
            </w:r>
          </w:p>
        </w:tc>
      </w:tr>
      <w:tr w:rsidR="00E30E9B" w14:paraId="2CDEFCC4" w14:textId="77777777" w:rsidTr="00E30E9B">
        <w:tc>
          <w:tcPr>
            <w:tcW w:w="4508" w:type="dxa"/>
          </w:tcPr>
          <w:p w14:paraId="4583904B" w14:textId="2193CB69" w:rsidR="00E30E9B" w:rsidRPr="00E30E9B" w:rsidRDefault="00E30E9B" w:rsidP="00E30E9B">
            <w:r w:rsidRPr="00E30E9B">
              <w:t>Black African/Caribbean</w:t>
            </w:r>
          </w:p>
        </w:tc>
        <w:tc>
          <w:tcPr>
            <w:tcW w:w="4508" w:type="dxa"/>
          </w:tcPr>
          <w:p w14:paraId="63436DFA" w14:textId="15EF7535" w:rsidR="00E30E9B" w:rsidRDefault="00E34E55" w:rsidP="00E30E9B">
            <w:pPr>
              <w:rPr>
                <w:b/>
                <w:bCs/>
                <w:u w:val="single"/>
              </w:rPr>
            </w:pPr>
            <w:r>
              <w:rPr>
                <w:b/>
                <w:bCs/>
                <w:u w:val="single"/>
              </w:rPr>
              <w:t>7.79%</w:t>
            </w:r>
          </w:p>
        </w:tc>
      </w:tr>
      <w:tr w:rsidR="00E30E9B" w14:paraId="2862B79C" w14:textId="77777777" w:rsidTr="00E30E9B">
        <w:tc>
          <w:tcPr>
            <w:tcW w:w="4508" w:type="dxa"/>
          </w:tcPr>
          <w:p w14:paraId="0193C918" w14:textId="3DEF30A5" w:rsidR="00E30E9B" w:rsidRPr="00E30E9B" w:rsidRDefault="00E30E9B" w:rsidP="00E30E9B">
            <w:r w:rsidRPr="00E30E9B">
              <w:t>Other</w:t>
            </w:r>
          </w:p>
        </w:tc>
        <w:tc>
          <w:tcPr>
            <w:tcW w:w="4508" w:type="dxa"/>
          </w:tcPr>
          <w:p w14:paraId="1D9641B0" w14:textId="714C154D" w:rsidR="00E30E9B" w:rsidRDefault="00E34E55" w:rsidP="00E30E9B">
            <w:pPr>
              <w:rPr>
                <w:b/>
                <w:bCs/>
                <w:u w:val="single"/>
              </w:rPr>
            </w:pPr>
            <w:r>
              <w:rPr>
                <w:b/>
                <w:bCs/>
                <w:u w:val="single"/>
              </w:rPr>
              <w:t>4.55%</w:t>
            </w:r>
          </w:p>
        </w:tc>
      </w:tr>
      <w:tr w:rsidR="00E30E9B" w14:paraId="75220F76" w14:textId="77777777" w:rsidTr="00E30E9B">
        <w:tc>
          <w:tcPr>
            <w:tcW w:w="4508" w:type="dxa"/>
          </w:tcPr>
          <w:p w14:paraId="6E2AA343" w14:textId="1C29F7F2" w:rsidR="00E30E9B" w:rsidRPr="00E30E9B" w:rsidRDefault="00E30E9B" w:rsidP="00E30E9B">
            <w:r w:rsidRPr="00E30E9B">
              <w:t>Mixed Background</w:t>
            </w:r>
          </w:p>
        </w:tc>
        <w:tc>
          <w:tcPr>
            <w:tcW w:w="4508" w:type="dxa"/>
          </w:tcPr>
          <w:p w14:paraId="74C643C0" w14:textId="21651500" w:rsidR="00E30E9B" w:rsidRDefault="00E34E55" w:rsidP="00E30E9B">
            <w:pPr>
              <w:rPr>
                <w:b/>
                <w:bCs/>
                <w:u w:val="single"/>
              </w:rPr>
            </w:pPr>
            <w:r>
              <w:rPr>
                <w:b/>
                <w:bCs/>
                <w:u w:val="single"/>
              </w:rPr>
              <w:t>7.36%</w:t>
            </w:r>
          </w:p>
        </w:tc>
      </w:tr>
      <w:tr w:rsidR="00E30E9B" w14:paraId="303351A1" w14:textId="77777777" w:rsidTr="00E30E9B">
        <w:tc>
          <w:tcPr>
            <w:tcW w:w="4508" w:type="dxa"/>
          </w:tcPr>
          <w:p w14:paraId="36B825AB" w14:textId="1119B5C4" w:rsidR="00E30E9B" w:rsidRPr="00E30E9B" w:rsidRDefault="00E30E9B" w:rsidP="00E30E9B">
            <w:r w:rsidRPr="00E30E9B">
              <w:t>Information Not Yet Obtained</w:t>
            </w:r>
          </w:p>
        </w:tc>
        <w:tc>
          <w:tcPr>
            <w:tcW w:w="4508" w:type="dxa"/>
          </w:tcPr>
          <w:p w14:paraId="5189D814" w14:textId="79B3DD0F" w:rsidR="00E30E9B" w:rsidRDefault="00E34E55" w:rsidP="00E30E9B">
            <w:pPr>
              <w:rPr>
                <w:b/>
                <w:bCs/>
                <w:u w:val="single"/>
              </w:rPr>
            </w:pPr>
            <w:r>
              <w:rPr>
                <w:b/>
                <w:bCs/>
                <w:u w:val="single"/>
              </w:rPr>
              <w:t>0.22%</w:t>
            </w:r>
            <w:bookmarkStart w:id="0" w:name="_GoBack"/>
            <w:bookmarkEnd w:id="0"/>
          </w:p>
        </w:tc>
      </w:tr>
    </w:tbl>
    <w:p w14:paraId="27B0DB9A" w14:textId="0A251B6F" w:rsidR="00E30E9B" w:rsidRDefault="00E30E9B">
      <w:pPr>
        <w:rPr>
          <w:b/>
          <w:bCs/>
          <w:u w:val="single"/>
        </w:rPr>
      </w:pPr>
    </w:p>
    <w:p w14:paraId="4C9A258C" w14:textId="0B95505F" w:rsidR="00E30E9B" w:rsidRDefault="00E30E9B">
      <w:pPr>
        <w:rPr>
          <w:b/>
          <w:bCs/>
          <w:u w:val="single"/>
        </w:rPr>
      </w:pPr>
    </w:p>
    <w:p w14:paraId="7A3911D1" w14:textId="7A6D7FCD" w:rsidR="00C5438A" w:rsidRDefault="00C5438A">
      <w:pPr>
        <w:rPr>
          <w:b/>
          <w:bCs/>
          <w:u w:val="single"/>
        </w:rPr>
      </w:pPr>
    </w:p>
    <w:p w14:paraId="55CCC57F" w14:textId="2BC173E0" w:rsidR="00C5438A" w:rsidRDefault="00C5438A">
      <w:pPr>
        <w:rPr>
          <w:b/>
          <w:bCs/>
          <w:u w:val="single"/>
        </w:rPr>
      </w:pPr>
    </w:p>
    <w:p w14:paraId="378730F1" w14:textId="586D5BDA" w:rsidR="00C5438A" w:rsidRDefault="00C5438A">
      <w:pPr>
        <w:rPr>
          <w:b/>
          <w:bCs/>
          <w:u w:val="single"/>
        </w:rPr>
      </w:pPr>
    </w:p>
    <w:p w14:paraId="76698CEA" w14:textId="4A4FDB3A" w:rsidR="00C5438A" w:rsidRDefault="00C5438A">
      <w:pPr>
        <w:rPr>
          <w:b/>
          <w:bCs/>
          <w:u w:val="single"/>
        </w:rPr>
      </w:pPr>
    </w:p>
    <w:p w14:paraId="749A2166" w14:textId="77777777" w:rsidR="00C5438A" w:rsidRDefault="00C5438A">
      <w:pPr>
        <w:rPr>
          <w:b/>
          <w:bCs/>
          <w:u w:val="single"/>
        </w:rPr>
      </w:pPr>
    </w:p>
    <w:p w14:paraId="0CB9EDBE" w14:textId="0CA1091C" w:rsidR="00E30E9B" w:rsidRDefault="00E30E9B">
      <w:pPr>
        <w:rPr>
          <w:b/>
          <w:bCs/>
          <w:u w:val="single"/>
        </w:rPr>
      </w:pPr>
      <w:r>
        <w:rPr>
          <w:b/>
          <w:bCs/>
          <w:u w:val="single"/>
        </w:rPr>
        <w:t>Ryders Green Primary Schools Objectives</w:t>
      </w:r>
    </w:p>
    <w:p w14:paraId="18E721A9" w14:textId="7603037E" w:rsidR="00E30E9B" w:rsidRDefault="00E30E9B">
      <w:pPr>
        <w:rPr>
          <w:b/>
          <w:bCs/>
          <w:u w:val="single"/>
        </w:rPr>
      </w:pPr>
    </w:p>
    <w:p w14:paraId="6CA9F454" w14:textId="5465E1D1" w:rsidR="00E30E9B" w:rsidRDefault="00E30E9B">
      <w:pPr>
        <w:rPr>
          <w:i/>
          <w:iCs/>
        </w:rPr>
      </w:pPr>
      <w:r w:rsidRPr="00E30E9B">
        <w:rPr>
          <w:i/>
          <w:iCs/>
        </w:rPr>
        <w:t>These are linked to the current School Development Plan which has been ratified by Governors.</w:t>
      </w:r>
    </w:p>
    <w:p w14:paraId="6394EF35" w14:textId="0CB6C4C0" w:rsidR="00E30E9B" w:rsidRDefault="00E30E9B">
      <w:pPr>
        <w:rPr>
          <w:i/>
          <w:iCs/>
        </w:rPr>
      </w:pPr>
    </w:p>
    <w:p w14:paraId="5AA6BE62" w14:textId="49E29E20" w:rsidR="00E30E9B" w:rsidRDefault="00E30E9B">
      <w:pPr>
        <w:rPr>
          <w:i/>
          <w:iCs/>
        </w:rPr>
      </w:pPr>
    </w:p>
    <w:p w14:paraId="15D91A61" w14:textId="77777777" w:rsidR="00E30E9B" w:rsidRDefault="00E30E9B">
      <w:pPr>
        <w:rPr>
          <w:i/>
          <w:iCs/>
        </w:rPr>
      </w:pPr>
    </w:p>
    <w:p w14:paraId="7F7B955C" w14:textId="685E8065" w:rsidR="00E30E9B" w:rsidRDefault="00E30E9B">
      <w:r>
        <w:t xml:space="preserve">In addition to priority 1, which is in accordance with the Equality Act, the School also aims to improve the experiences of all stakeholders through; Aim of the Objectives – to improve the school experience of all learners attending </w:t>
      </w:r>
      <w:r w:rsidR="00C5438A">
        <w:t>Ryders Green</w:t>
      </w:r>
      <w:r>
        <w:t xml:space="preserve"> Primary School</w:t>
      </w:r>
    </w:p>
    <w:p w14:paraId="0C709543" w14:textId="561AD466" w:rsidR="00C5438A" w:rsidRDefault="00C5438A"/>
    <w:p w14:paraId="20009514" w14:textId="77777777" w:rsidR="00C5438A" w:rsidRPr="00C5438A" w:rsidRDefault="00C5438A">
      <w:pPr>
        <w:rPr>
          <w:b/>
          <w:bCs/>
        </w:rPr>
      </w:pPr>
      <w:r w:rsidRPr="00C5438A">
        <w:rPr>
          <w:b/>
          <w:bCs/>
        </w:rPr>
        <w:t xml:space="preserve">Eliminate unlawful discrimination </w:t>
      </w:r>
    </w:p>
    <w:p w14:paraId="7E266D09" w14:textId="33A8D272" w:rsidR="00C5438A" w:rsidRDefault="00C5438A" w:rsidP="00C5438A">
      <w:pPr>
        <w:pStyle w:val="ListParagraph"/>
        <w:numPr>
          <w:ilvl w:val="0"/>
          <w:numId w:val="2"/>
        </w:numPr>
      </w:pPr>
      <w:r>
        <w:t xml:space="preserve">All children regardless of academic ability, physical disability or financial constraints will have opportunity to attend a school visit. </w:t>
      </w:r>
    </w:p>
    <w:p w14:paraId="374D5698" w14:textId="330879FD" w:rsidR="00C5438A" w:rsidRDefault="00C5438A" w:rsidP="00C5438A">
      <w:pPr>
        <w:pStyle w:val="ListParagraph"/>
        <w:numPr>
          <w:ilvl w:val="0"/>
          <w:numId w:val="2"/>
        </w:numPr>
      </w:pPr>
      <w:r>
        <w:t>All children, from identified year groups, to access swimming instruction regardless of academic ability or physical dis ability.</w:t>
      </w:r>
    </w:p>
    <w:p w14:paraId="1C6E7FCD" w14:textId="77777777" w:rsidR="00C5438A" w:rsidRDefault="00C5438A" w:rsidP="00C5438A">
      <w:pPr>
        <w:pStyle w:val="ListParagraph"/>
        <w:numPr>
          <w:ilvl w:val="0"/>
          <w:numId w:val="2"/>
        </w:numPr>
      </w:pPr>
      <w:r>
        <w:t xml:space="preserve">All children have equal access to participate in extra – curricula activities. </w:t>
      </w:r>
    </w:p>
    <w:p w14:paraId="43C7A633" w14:textId="77777777" w:rsidR="00C5438A" w:rsidRDefault="00C5438A" w:rsidP="00C5438A"/>
    <w:p w14:paraId="6D3FE996" w14:textId="7460E1E9" w:rsidR="00C5438A" w:rsidRPr="00C5438A" w:rsidRDefault="00C5438A" w:rsidP="00C5438A">
      <w:pPr>
        <w:rPr>
          <w:b/>
          <w:bCs/>
        </w:rPr>
      </w:pPr>
      <w:r w:rsidRPr="00C5438A">
        <w:rPr>
          <w:b/>
          <w:bCs/>
        </w:rPr>
        <w:t>Advance equality of opportunity</w:t>
      </w:r>
    </w:p>
    <w:p w14:paraId="07514D50" w14:textId="6376F86D" w:rsidR="00C5438A" w:rsidRDefault="00C5438A" w:rsidP="00C5438A">
      <w:pPr>
        <w:pStyle w:val="ListParagraph"/>
        <w:numPr>
          <w:ilvl w:val="0"/>
          <w:numId w:val="2"/>
        </w:numPr>
      </w:pPr>
      <w:r>
        <w:t>Ensure national standards are exceeded for all groups</w:t>
      </w:r>
    </w:p>
    <w:p w14:paraId="55358150" w14:textId="20BF4FB3" w:rsidR="00C5438A" w:rsidRDefault="00C5438A" w:rsidP="00C5438A">
      <w:pPr>
        <w:pStyle w:val="ListParagraph"/>
        <w:numPr>
          <w:ilvl w:val="0"/>
          <w:numId w:val="2"/>
        </w:numPr>
      </w:pPr>
      <w:r>
        <w:t xml:space="preserve">Planning and work is challenging – with the highest ability levels being stretched. </w:t>
      </w:r>
    </w:p>
    <w:p w14:paraId="725F5187" w14:textId="77777777" w:rsidR="00C5438A" w:rsidRDefault="00C5438A" w:rsidP="00C5438A">
      <w:pPr>
        <w:pStyle w:val="ListParagraph"/>
        <w:numPr>
          <w:ilvl w:val="0"/>
          <w:numId w:val="2"/>
        </w:numPr>
      </w:pPr>
      <w:r>
        <w:t xml:space="preserve">Pupil progress / focus meetings will identify individual needs of learners and appropriate interventions will be implemented. </w:t>
      </w:r>
    </w:p>
    <w:p w14:paraId="0ECF5849" w14:textId="77777777" w:rsidR="00C5438A" w:rsidRDefault="00C5438A" w:rsidP="00C5438A"/>
    <w:p w14:paraId="49B9D0C5" w14:textId="3BED046B" w:rsidR="00C5438A" w:rsidRPr="00C5438A" w:rsidRDefault="00C5438A" w:rsidP="00C5438A">
      <w:pPr>
        <w:rPr>
          <w:b/>
          <w:bCs/>
        </w:rPr>
      </w:pPr>
      <w:r w:rsidRPr="00C5438A">
        <w:rPr>
          <w:b/>
          <w:bCs/>
        </w:rPr>
        <w:t>Foster good relations</w:t>
      </w:r>
    </w:p>
    <w:p w14:paraId="05F25BB4" w14:textId="7A39D16C" w:rsidR="00C5438A" w:rsidRDefault="00C5438A" w:rsidP="00C5438A">
      <w:pPr>
        <w:pStyle w:val="ListParagraph"/>
        <w:numPr>
          <w:ilvl w:val="0"/>
          <w:numId w:val="2"/>
        </w:numPr>
      </w:pPr>
      <w:r>
        <w:t xml:space="preserve">Develop parental engagement across the school for all learners </w:t>
      </w:r>
    </w:p>
    <w:p w14:paraId="5B4CF1A9" w14:textId="3CB5A841" w:rsidR="00C5438A" w:rsidRDefault="00C5438A" w:rsidP="00C5438A">
      <w:pPr>
        <w:pStyle w:val="ListParagraph"/>
        <w:numPr>
          <w:ilvl w:val="0"/>
          <w:numId w:val="2"/>
        </w:numPr>
      </w:pPr>
      <w:r>
        <w:t>Encourage links with different faith communities through Sandwell RE Agreed Syllabus</w:t>
      </w:r>
    </w:p>
    <w:p w14:paraId="5E533B93" w14:textId="437AB313" w:rsidR="00C5438A" w:rsidRPr="00C5438A" w:rsidRDefault="00C5438A" w:rsidP="00C5438A">
      <w:pPr>
        <w:pStyle w:val="ListParagraph"/>
        <w:numPr>
          <w:ilvl w:val="0"/>
          <w:numId w:val="2"/>
        </w:numPr>
        <w:rPr>
          <w:b/>
          <w:bCs/>
          <w:i/>
          <w:iCs/>
          <w:u w:val="single"/>
        </w:rPr>
      </w:pPr>
      <w:r>
        <w:t>Develop links with other schools for, academic moderation, shared resources and sports fixtures.</w:t>
      </w:r>
    </w:p>
    <w:p w14:paraId="5534AF7A" w14:textId="4CC80067" w:rsidR="00C5438A" w:rsidRDefault="00C5438A" w:rsidP="00C5438A">
      <w:pPr>
        <w:rPr>
          <w:b/>
          <w:bCs/>
          <w:i/>
          <w:iCs/>
          <w:u w:val="single"/>
        </w:rPr>
      </w:pPr>
    </w:p>
    <w:p w14:paraId="001C1213" w14:textId="77777777" w:rsidR="00C5438A" w:rsidRPr="00C5438A" w:rsidRDefault="00C5438A" w:rsidP="00C5438A">
      <w:pPr>
        <w:rPr>
          <w:b/>
          <w:bCs/>
        </w:rPr>
      </w:pPr>
      <w:r w:rsidRPr="00C5438A">
        <w:rPr>
          <w:b/>
          <w:bCs/>
        </w:rPr>
        <w:t xml:space="preserve">Admission for children with disabilities </w:t>
      </w:r>
    </w:p>
    <w:p w14:paraId="2FC43B9F" w14:textId="57636B2A" w:rsidR="00C5438A" w:rsidRDefault="00C5438A" w:rsidP="00C5438A">
      <w:r>
        <w:t>The local authority manages the school’s admissions, see LA policy. The school does not discriminate against any child, who has a disability but actively seeks to work with all professionals to ensure reason able adjustments can be made to ensure a smooth transition to our school. “All children have equal access to the resources and opportunities available in school”</w:t>
      </w:r>
    </w:p>
    <w:p w14:paraId="1C13121C" w14:textId="22AA8C92" w:rsidR="00C5438A" w:rsidRDefault="00C5438A" w:rsidP="00C5438A"/>
    <w:p w14:paraId="03DF9310" w14:textId="33196E02" w:rsidR="00C5438A" w:rsidRDefault="00C5438A" w:rsidP="00C5438A"/>
    <w:p w14:paraId="719E081C" w14:textId="66A3762E" w:rsidR="00C5438A" w:rsidRDefault="00C5438A" w:rsidP="00C5438A">
      <w:pPr>
        <w:rPr>
          <w:b/>
          <w:bCs/>
        </w:rPr>
      </w:pPr>
      <w:r w:rsidRPr="00C5438A">
        <w:rPr>
          <w:b/>
          <w:bCs/>
        </w:rPr>
        <w:t>3 Year Action Plan 2020-2023</w:t>
      </w:r>
    </w:p>
    <w:p w14:paraId="27F9C071" w14:textId="335880F3" w:rsidR="00C5438A" w:rsidRDefault="00C5438A" w:rsidP="00C5438A">
      <w:pPr>
        <w:rPr>
          <w:b/>
          <w:bCs/>
        </w:rPr>
      </w:pPr>
    </w:p>
    <w:tbl>
      <w:tblPr>
        <w:tblStyle w:val="TableGrid"/>
        <w:tblW w:w="0" w:type="auto"/>
        <w:tblLook w:val="04A0" w:firstRow="1" w:lastRow="0" w:firstColumn="1" w:lastColumn="0" w:noHBand="0" w:noVBand="1"/>
      </w:tblPr>
      <w:tblGrid>
        <w:gridCol w:w="2254"/>
        <w:gridCol w:w="3128"/>
        <w:gridCol w:w="1380"/>
        <w:gridCol w:w="2254"/>
      </w:tblGrid>
      <w:tr w:rsidR="00C5438A" w14:paraId="4994403F" w14:textId="77777777" w:rsidTr="00AD1CCF">
        <w:tc>
          <w:tcPr>
            <w:tcW w:w="9016" w:type="dxa"/>
            <w:gridSpan w:val="4"/>
          </w:tcPr>
          <w:p w14:paraId="583021F9" w14:textId="6C7DACD4" w:rsidR="00C5438A" w:rsidRDefault="00C5438A" w:rsidP="00C5438A">
            <w:pPr>
              <w:rPr>
                <w:b/>
                <w:bCs/>
                <w:i/>
                <w:iCs/>
                <w:u w:val="single"/>
              </w:rPr>
            </w:pPr>
            <w:r>
              <w:rPr>
                <w:b/>
                <w:bCs/>
                <w:i/>
                <w:iCs/>
                <w:u w:val="single"/>
              </w:rPr>
              <w:t xml:space="preserve">Develop outside learning/play areas for all children </w:t>
            </w:r>
          </w:p>
        </w:tc>
      </w:tr>
      <w:tr w:rsidR="00C5438A" w14:paraId="712BA6E4" w14:textId="77777777" w:rsidTr="00C5438A">
        <w:tc>
          <w:tcPr>
            <w:tcW w:w="2254" w:type="dxa"/>
          </w:tcPr>
          <w:p w14:paraId="36C8CEFA" w14:textId="77777777" w:rsidR="00C5438A" w:rsidRDefault="00C5438A" w:rsidP="00C5438A">
            <w:pPr>
              <w:rPr>
                <w:b/>
                <w:bCs/>
                <w:i/>
                <w:iCs/>
                <w:u w:val="single"/>
              </w:rPr>
            </w:pPr>
          </w:p>
        </w:tc>
        <w:tc>
          <w:tcPr>
            <w:tcW w:w="3128" w:type="dxa"/>
          </w:tcPr>
          <w:p w14:paraId="50B91B92" w14:textId="77777777" w:rsidR="00C5438A" w:rsidRDefault="00C5438A" w:rsidP="00C5438A">
            <w:pPr>
              <w:rPr>
                <w:b/>
                <w:bCs/>
                <w:i/>
                <w:iCs/>
                <w:u w:val="single"/>
              </w:rPr>
            </w:pPr>
          </w:p>
        </w:tc>
        <w:tc>
          <w:tcPr>
            <w:tcW w:w="1380" w:type="dxa"/>
          </w:tcPr>
          <w:p w14:paraId="68638634" w14:textId="77777777" w:rsidR="00C5438A" w:rsidRDefault="00C5438A" w:rsidP="00C5438A">
            <w:pPr>
              <w:rPr>
                <w:b/>
                <w:bCs/>
                <w:i/>
                <w:iCs/>
                <w:u w:val="single"/>
              </w:rPr>
            </w:pPr>
          </w:p>
        </w:tc>
        <w:tc>
          <w:tcPr>
            <w:tcW w:w="2254" w:type="dxa"/>
          </w:tcPr>
          <w:p w14:paraId="4D2074BF" w14:textId="77777777" w:rsidR="00C5438A" w:rsidRDefault="00C5438A" w:rsidP="00C5438A">
            <w:pPr>
              <w:rPr>
                <w:b/>
                <w:bCs/>
                <w:i/>
                <w:iCs/>
                <w:u w:val="single"/>
              </w:rPr>
            </w:pPr>
          </w:p>
        </w:tc>
      </w:tr>
      <w:tr w:rsidR="00C5438A" w14:paraId="742A8202" w14:textId="77777777" w:rsidTr="00C5438A">
        <w:tc>
          <w:tcPr>
            <w:tcW w:w="2254" w:type="dxa"/>
          </w:tcPr>
          <w:p w14:paraId="531AE9EB" w14:textId="6D8CC2F1" w:rsidR="00C5438A" w:rsidRPr="00C5438A" w:rsidRDefault="00C5438A" w:rsidP="00C5438A">
            <w:r w:rsidRPr="00C5438A">
              <w:lastRenderedPageBreak/>
              <w:t>Develop the Nursery area</w:t>
            </w:r>
          </w:p>
        </w:tc>
        <w:tc>
          <w:tcPr>
            <w:tcW w:w="3128" w:type="dxa"/>
          </w:tcPr>
          <w:p w14:paraId="6C0D4E49" w14:textId="27C5DF84" w:rsidR="00C5438A" w:rsidRDefault="00C5438A" w:rsidP="00C5438A">
            <w:r w:rsidRPr="00C5438A">
              <w:t xml:space="preserve">Work </w:t>
            </w:r>
            <w:r>
              <w:t>with</w:t>
            </w:r>
            <w:r w:rsidRPr="00C5438A">
              <w:t xml:space="preserve"> the Children’s Centre for </w:t>
            </w:r>
            <w:r>
              <w:t xml:space="preserve">successful </w:t>
            </w:r>
            <w:r w:rsidRPr="00C5438A">
              <w:t>completion of the project.</w:t>
            </w:r>
          </w:p>
          <w:p w14:paraId="6D1C8206" w14:textId="274AF490" w:rsidR="00C5438A" w:rsidRDefault="00C5438A" w:rsidP="00C5438A">
            <w:r>
              <w:t>Appoint contractor for the project.</w:t>
            </w:r>
          </w:p>
          <w:p w14:paraId="4A8CCAAA" w14:textId="701B8D6C" w:rsidR="00C5438A" w:rsidRPr="00C5438A" w:rsidRDefault="00C5438A" w:rsidP="00C5438A"/>
        </w:tc>
        <w:tc>
          <w:tcPr>
            <w:tcW w:w="1380" w:type="dxa"/>
          </w:tcPr>
          <w:p w14:paraId="1647C3FC" w14:textId="423FE2A1" w:rsidR="00C5438A" w:rsidRPr="00C5438A" w:rsidRDefault="00C5438A" w:rsidP="00C5438A">
            <w:r w:rsidRPr="00C5438A">
              <w:t>£2</w:t>
            </w:r>
            <w:r>
              <w:t>5</w:t>
            </w:r>
            <w:r w:rsidRPr="00C5438A">
              <w:t xml:space="preserve"> 000</w:t>
            </w:r>
          </w:p>
        </w:tc>
        <w:tc>
          <w:tcPr>
            <w:tcW w:w="2254" w:type="dxa"/>
          </w:tcPr>
          <w:p w14:paraId="5A36676C" w14:textId="1FD4F9F2" w:rsidR="00C5438A" w:rsidRDefault="00C5438A" w:rsidP="00C5438A">
            <w:pPr>
              <w:rPr>
                <w:b/>
                <w:bCs/>
                <w:i/>
                <w:iCs/>
                <w:u w:val="single"/>
              </w:rPr>
            </w:pPr>
            <w:r w:rsidRPr="00C5438A">
              <w:t>Resources Committee</w:t>
            </w:r>
            <w:r>
              <w:t>, STEM and Nursery Leaders</w:t>
            </w:r>
          </w:p>
        </w:tc>
      </w:tr>
      <w:tr w:rsidR="00C5438A" w14:paraId="6823BAEF" w14:textId="77777777" w:rsidTr="00C5438A">
        <w:tc>
          <w:tcPr>
            <w:tcW w:w="2254" w:type="dxa"/>
          </w:tcPr>
          <w:p w14:paraId="1DCA7686" w14:textId="05A82700" w:rsidR="00C5438A" w:rsidRPr="00C5438A" w:rsidRDefault="00C5438A" w:rsidP="00C5438A">
            <w:r w:rsidRPr="00C5438A">
              <w:t>Develop the KS1 garden into Reception continuous provision</w:t>
            </w:r>
          </w:p>
        </w:tc>
        <w:tc>
          <w:tcPr>
            <w:tcW w:w="3128" w:type="dxa"/>
          </w:tcPr>
          <w:p w14:paraId="7E8A3769" w14:textId="77777777" w:rsidR="00C5438A" w:rsidRDefault="00C5438A" w:rsidP="00C5438A">
            <w:r w:rsidRPr="00C5438A">
              <w:t xml:space="preserve">Ask </w:t>
            </w:r>
            <w:r>
              <w:t xml:space="preserve">staff and </w:t>
            </w:r>
            <w:r w:rsidRPr="00C5438A">
              <w:t xml:space="preserve">pupils for their suggestions. </w:t>
            </w:r>
          </w:p>
          <w:p w14:paraId="45C62778" w14:textId="580CCFBC" w:rsidR="00C5438A" w:rsidRPr="00C5438A" w:rsidRDefault="00C5438A" w:rsidP="00C5438A">
            <w:r w:rsidRPr="00C5438A">
              <w:t>Appoint contractor to complete project.</w:t>
            </w:r>
          </w:p>
          <w:p w14:paraId="7B31A674" w14:textId="77777777" w:rsidR="00C5438A" w:rsidRDefault="00C5438A" w:rsidP="00C5438A">
            <w:pPr>
              <w:rPr>
                <w:b/>
                <w:bCs/>
                <w:i/>
                <w:iCs/>
                <w:u w:val="single"/>
              </w:rPr>
            </w:pPr>
          </w:p>
        </w:tc>
        <w:tc>
          <w:tcPr>
            <w:tcW w:w="1380" w:type="dxa"/>
          </w:tcPr>
          <w:p w14:paraId="3ACB9DB0" w14:textId="196663F4" w:rsidR="00C5438A" w:rsidRPr="00C5438A" w:rsidRDefault="00C5438A" w:rsidP="00C5438A">
            <w:r w:rsidRPr="00C5438A">
              <w:t>£20 000</w:t>
            </w:r>
          </w:p>
        </w:tc>
        <w:tc>
          <w:tcPr>
            <w:tcW w:w="2254" w:type="dxa"/>
          </w:tcPr>
          <w:p w14:paraId="306D31FE" w14:textId="1C6C8E21" w:rsidR="00C5438A" w:rsidRDefault="00C5438A" w:rsidP="00C5438A">
            <w:pPr>
              <w:rPr>
                <w:b/>
                <w:bCs/>
                <w:i/>
                <w:iCs/>
                <w:u w:val="single"/>
              </w:rPr>
            </w:pPr>
            <w:r w:rsidRPr="00C5438A">
              <w:t>Resources Committee</w:t>
            </w:r>
            <w:r>
              <w:t>, STEM and Lower School Leaders</w:t>
            </w:r>
          </w:p>
        </w:tc>
      </w:tr>
      <w:tr w:rsidR="00C5438A" w14:paraId="3FFB1B15" w14:textId="77777777" w:rsidTr="00C5438A">
        <w:tc>
          <w:tcPr>
            <w:tcW w:w="2254" w:type="dxa"/>
          </w:tcPr>
          <w:p w14:paraId="3DC73E9D" w14:textId="2917716E" w:rsidR="00C5438A" w:rsidRPr="00C5438A" w:rsidRDefault="00C5438A" w:rsidP="00C5438A">
            <w:r w:rsidRPr="00C5438A">
              <w:t xml:space="preserve">Develop the KS2 playground by updating the stage area </w:t>
            </w:r>
          </w:p>
        </w:tc>
        <w:tc>
          <w:tcPr>
            <w:tcW w:w="3128" w:type="dxa"/>
          </w:tcPr>
          <w:p w14:paraId="0836E1FE" w14:textId="2E4D71AC" w:rsidR="00C5438A" w:rsidRPr="00C5438A" w:rsidRDefault="00C5438A" w:rsidP="00C5438A">
            <w:r w:rsidRPr="00C5438A">
              <w:t>Ask pupils for their suggestions. Appoint contractor to complete project.</w:t>
            </w:r>
          </w:p>
          <w:p w14:paraId="1FB9D412" w14:textId="63B644BD" w:rsidR="00C5438A" w:rsidRPr="00C5438A" w:rsidRDefault="00C5438A" w:rsidP="00C5438A"/>
        </w:tc>
        <w:tc>
          <w:tcPr>
            <w:tcW w:w="1380" w:type="dxa"/>
          </w:tcPr>
          <w:p w14:paraId="37097182" w14:textId="00DE0F27" w:rsidR="00C5438A" w:rsidRPr="00C5438A" w:rsidRDefault="00C5438A" w:rsidP="00C5438A">
            <w:r>
              <w:t>£10 000</w:t>
            </w:r>
          </w:p>
        </w:tc>
        <w:tc>
          <w:tcPr>
            <w:tcW w:w="2254" w:type="dxa"/>
          </w:tcPr>
          <w:p w14:paraId="702C4E58" w14:textId="77777777" w:rsidR="00C5438A" w:rsidRPr="00C5438A" w:rsidRDefault="00C5438A" w:rsidP="00C5438A">
            <w:r w:rsidRPr="00C5438A">
              <w:t>School Council</w:t>
            </w:r>
          </w:p>
          <w:p w14:paraId="00546032" w14:textId="73EA4925" w:rsidR="00C5438A" w:rsidRDefault="00C5438A" w:rsidP="00C5438A">
            <w:pPr>
              <w:rPr>
                <w:b/>
                <w:bCs/>
                <w:i/>
                <w:iCs/>
                <w:u w:val="single"/>
              </w:rPr>
            </w:pPr>
            <w:r w:rsidRPr="00C5438A">
              <w:t>Resources Committee</w:t>
            </w:r>
          </w:p>
        </w:tc>
      </w:tr>
    </w:tbl>
    <w:p w14:paraId="6557B235" w14:textId="77777777" w:rsidR="00C5438A" w:rsidRPr="00C5438A" w:rsidRDefault="00C5438A" w:rsidP="00C5438A">
      <w:pPr>
        <w:rPr>
          <w:b/>
          <w:bCs/>
          <w:i/>
          <w:iCs/>
          <w:u w:val="single"/>
        </w:rPr>
      </w:pPr>
    </w:p>
    <w:sectPr w:rsidR="00C5438A" w:rsidRPr="00C54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2C51"/>
    <w:multiLevelType w:val="hybridMultilevel"/>
    <w:tmpl w:val="CFB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B1FE6"/>
    <w:multiLevelType w:val="hybridMultilevel"/>
    <w:tmpl w:val="FDF2E378"/>
    <w:lvl w:ilvl="0" w:tplc="D09681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9B"/>
    <w:rsid w:val="00C5438A"/>
    <w:rsid w:val="00C67443"/>
    <w:rsid w:val="00E30E9B"/>
    <w:rsid w:val="00E34E55"/>
    <w:rsid w:val="00FF7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2123"/>
  <w15:chartTrackingRefBased/>
  <w15:docId w15:val="{B59D8283-8618-8B43-A1AD-6351E00D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Elaine.Bate</cp:lastModifiedBy>
  <cp:revision>2</cp:revision>
  <dcterms:created xsi:type="dcterms:W3CDTF">2023-02-13T14:12:00Z</dcterms:created>
  <dcterms:modified xsi:type="dcterms:W3CDTF">2023-02-13T14:12:00Z</dcterms:modified>
</cp:coreProperties>
</file>