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02A" w:rsidRPr="00CA4451" w:rsidRDefault="00270B86" w:rsidP="00CA4451">
      <w:pPr>
        <w:pStyle w:val="ListParagraph"/>
        <w:jc w:val="center"/>
        <w:rPr>
          <w:rFonts w:cstheme="minorHAnsi"/>
          <w:b/>
          <w:color w:val="012196"/>
        </w:rPr>
      </w:pPr>
      <w:r>
        <w:rPr>
          <w:noProof/>
          <w:lang w:eastAsia="en-GB"/>
        </w:rPr>
        <w:drawing>
          <wp:anchor distT="0" distB="0" distL="114300" distR="114300" simplePos="0" relativeHeight="251658240" behindDoc="1" locked="0" layoutInCell="1" allowOverlap="1">
            <wp:simplePos x="0" y="0"/>
            <wp:positionH relativeFrom="column">
              <wp:posOffset>4838699</wp:posOffset>
            </wp:positionH>
            <wp:positionV relativeFrom="paragraph">
              <wp:posOffset>-800100</wp:posOffset>
            </wp:positionV>
            <wp:extent cx="1685925" cy="1104900"/>
            <wp:effectExtent l="0" t="0" r="9525" b="0"/>
            <wp:wrapNone/>
            <wp:docPr id="388" name="Picture 388" descr="Q:\Corporate Identity\Brand Transition\New Brand Assets\jpg\SIPS_Education_LOGO.jpg"/>
            <wp:cNvGraphicFramePr/>
            <a:graphic xmlns:a="http://schemas.openxmlformats.org/drawingml/2006/main">
              <a:graphicData uri="http://schemas.openxmlformats.org/drawingml/2006/picture">
                <pic:pic xmlns:pic="http://schemas.openxmlformats.org/drawingml/2006/picture">
                  <pic:nvPicPr>
                    <pic:cNvPr id="388" name="Picture 388" descr="Q:\Corporate Identity\Brand Transition\New Brand Assets\jpg\SIPS_Education_LOGO.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7A3" w:rsidRPr="00CA4451">
        <w:rPr>
          <w:rFonts w:cstheme="minorHAnsi"/>
          <w:b/>
          <w:color w:val="012196"/>
        </w:rPr>
        <w:t>P</w:t>
      </w:r>
      <w:r w:rsidR="0054502A" w:rsidRPr="00CA4451">
        <w:rPr>
          <w:rFonts w:cstheme="minorHAnsi"/>
          <w:b/>
          <w:color w:val="012196"/>
        </w:rPr>
        <w:t>rivacy Notice for Visitors and Contractors</w:t>
      </w:r>
    </w:p>
    <w:p w:rsidR="0054502A" w:rsidRPr="00CA4451" w:rsidRDefault="00F62B04" w:rsidP="0054502A">
      <w:pPr>
        <w:rPr>
          <w:rFonts w:cstheme="minorHAnsi"/>
        </w:rPr>
      </w:pPr>
      <w:r w:rsidRPr="00CA4451">
        <w:rPr>
          <w:rFonts w:cstheme="minorHAnsi"/>
        </w:rPr>
        <w:t xml:space="preserve">This notice is for all contractors and visitors who work </w:t>
      </w:r>
      <w:r w:rsidR="00A76B53">
        <w:rPr>
          <w:rFonts w:cstheme="minorHAnsi"/>
        </w:rPr>
        <w:t xml:space="preserve">at </w:t>
      </w:r>
      <w:r w:rsidRPr="00CA4451">
        <w:rPr>
          <w:rFonts w:cstheme="minorHAnsi"/>
        </w:rPr>
        <w:t xml:space="preserve">and visit </w:t>
      </w:r>
      <w:r w:rsidR="00A65795" w:rsidRPr="00A65795">
        <w:rPr>
          <w:rFonts w:cstheme="minorHAnsi"/>
          <w:color w:val="000000" w:themeColor="text1"/>
        </w:rPr>
        <w:t>Ryders Green Primary School</w:t>
      </w:r>
      <w:r w:rsidRPr="00A65795">
        <w:rPr>
          <w:rFonts w:cstheme="minorHAnsi"/>
          <w:color w:val="000000" w:themeColor="text1"/>
        </w:rPr>
        <w:t xml:space="preserve">.  </w:t>
      </w:r>
      <w:r w:rsidRPr="00CA4451">
        <w:rPr>
          <w:rFonts w:cstheme="minorHAnsi"/>
        </w:rPr>
        <w:t>It explains the purposes for which we hold information about you.</w:t>
      </w:r>
    </w:p>
    <w:p w:rsidR="00F62B04" w:rsidRPr="00CA4451" w:rsidRDefault="00F62B04" w:rsidP="0054502A">
      <w:pPr>
        <w:rPr>
          <w:rFonts w:cstheme="minorHAnsi"/>
        </w:rPr>
      </w:pPr>
      <w:r w:rsidRPr="00CA4451">
        <w:rPr>
          <w:rFonts w:cstheme="minorHAnsi"/>
        </w:rPr>
        <w:t xml:space="preserve">All data is held and processed in line with </w:t>
      </w:r>
      <w:r w:rsidR="00A65795" w:rsidRPr="00A65795">
        <w:rPr>
          <w:rFonts w:cstheme="minorHAnsi"/>
          <w:color w:val="000000" w:themeColor="text1"/>
        </w:rPr>
        <w:t>Ryders Green Primary School’s</w:t>
      </w:r>
      <w:r w:rsidR="004C3345" w:rsidRPr="00A65795">
        <w:rPr>
          <w:rFonts w:cstheme="minorHAnsi"/>
          <w:color w:val="000000" w:themeColor="text1"/>
        </w:rPr>
        <w:t xml:space="preserve"> </w:t>
      </w:r>
      <w:r w:rsidRPr="00A65795">
        <w:rPr>
          <w:rFonts w:cstheme="minorHAnsi"/>
          <w:color w:val="000000" w:themeColor="text1"/>
        </w:rPr>
        <w:t xml:space="preserve">Data </w:t>
      </w:r>
      <w:r w:rsidRPr="00CA4451">
        <w:rPr>
          <w:rFonts w:cstheme="minorHAnsi"/>
        </w:rPr>
        <w:t>Protection Policy</w:t>
      </w:r>
      <w:r w:rsidR="005D5C4B" w:rsidRPr="00CA4451">
        <w:rPr>
          <w:rFonts w:cstheme="minorHAnsi"/>
        </w:rPr>
        <w:t xml:space="preserve">, which can </w:t>
      </w:r>
      <w:r w:rsidRPr="00CA4451">
        <w:rPr>
          <w:rFonts w:cstheme="minorHAnsi"/>
        </w:rPr>
        <w:t>be viewed on request.</w:t>
      </w:r>
      <w:r w:rsidR="004C3345">
        <w:rPr>
          <w:rFonts w:cstheme="minorHAnsi"/>
        </w:rPr>
        <w:t xml:space="preserve"> </w:t>
      </w:r>
    </w:p>
    <w:p w:rsidR="0054502A" w:rsidRPr="00CA4451" w:rsidRDefault="0054502A" w:rsidP="0054502A">
      <w:pPr>
        <w:rPr>
          <w:rFonts w:cstheme="minorHAnsi"/>
          <w:color w:val="012196"/>
        </w:rPr>
      </w:pPr>
      <w:r w:rsidRPr="00CA4451">
        <w:rPr>
          <w:rFonts w:cstheme="minorHAnsi"/>
          <w:color w:val="012196"/>
        </w:rPr>
        <w:t xml:space="preserve">What data does </w:t>
      </w:r>
      <w:r w:rsidR="00A65795" w:rsidRPr="00A65795">
        <w:rPr>
          <w:rFonts w:cstheme="minorHAnsi"/>
          <w:color w:val="1F4E79" w:themeColor="accent1" w:themeShade="80"/>
        </w:rPr>
        <w:t>Ryders Green Primary School</w:t>
      </w:r>
      <w:r w:rsidR="004C3345" w:rsidRPr="00A65795">
        <w:rPr>
          <w:rFonts w:cstheme="minorHAnsi"/>
          <w:color w:val="1F4E79" w:themeColor="accent1" w:themeShade="80"/>
        </w:rPr>
        <w:t xml:space="preserve"> </w:t>
      </w:r>
      <w:r w:rsidRPr="00A65795">
        <w:rPr>
          <w:rFonts w:cstheme="minorHAnsi"/>
          <w:color w:val="1F4E79" w:themeColor="accent1" w:themeShade="80"/>
        </w:rPr>
        <w:t xml:space="preserve">collect </w:t>
      </w:r>
      <w:r w:rsidRPr="00CA4451">
        <w:rPr>
          <w:rFonts w:cstheme="minorHAnsi"/>
          <w:color w:val="012196"/>
        </w:rPr>
        <w:t>and why?</w:t>
      </w:r>
    </w:p>
    <w:p w:rsidR="0054502A" w:rsidRPr="00CA4451" w:rsidRDefault="0054502A" w:rsidP="0054502A">
      <w:pPr>
        <w:rPr>
          <w:rFonts w:cstheme="minorHAnsi"/>
        </w:rPr>
      </w:pPr>
      <w:r w:rsidRPr="00CA4451">
        <w:rPr>
          <w:rFonts w:cstheme="minorHAnsi"/>
        </w:rPr>
        <w:t xml:space="preserve">We maintain an electronic signing </w:t>
      </w:r>
      <w:r w:rsidR="00DB4CD8" w:rsidRPr="00CA4451">
        <w:rPr>
          <w:rFonts w:cstheme="minorHAnsi"/>
        </w:rPr>
        <w:t>in</w:t>
      </w:r>
      <w:r w:rsidRPr="00CA4451">
        <w:rPr>
          <w:rFonts w:cstheme="minorHAnsi"/>
        </w:rPr>
        <w:t xml:space="preserve"> system, which includes employees (visiting site), visitors and contractors.  The system will collect and keep your personal data such as </w:t>
      </w:r>
      <w:r w:rsidR="001D30B1" w:rsidRPr="00CA4451">
        <w:rPr>
          <w:rFonts w:cstheme="minorHAnsi"/>
        </w:rPr>
        <w:t xml:space="preserve">Your </w:t>
      </w:r>
      <w:r w:rsidRPr="00CA4451">
        <w:rPr>
          <w:rFonts w:cstheme="minorHAnsi"/>
        </w:rPr>
        <w:t>name</w:t>
      </w:r>
      <w:r w:rsidR="001D30B1" w:rsidRPr="00CA4451">
        <w:rPr>
          <w:rFonts w:cstheme="minorHAnsi"/>
        </w:rPr>
        <w:t xml:space="preserve">, </w:t>
      </w:r>
      <w:r w:rsidRPr="00CA4451">
        <w:rPr>
          <w:rFonts w:cstheme="minorHAnsi"/>
        </w:rPr>
        <w:t xml:space="preserve">company </w:t>
      </w:r>
      <w:r w:rsidR="001D30B1" w:rsidRPr="00CA4451">
        <w:rPr>
          <w:rFonts w:cstheme="minorHAnsi"/>
        </w:rPr>
        <w:t xml:space="preserve">name </w:t>
      </w:r>
      <w:r w:rsidRPr="00CA4451">
        <w:rPr>
          <w:rFonts w:cstheme="minorHAnsi"/>
        </w:rPr>
        <w:t>and a passport size photograph.  This information is collected for health</w:t>
      </w:r>
      <w:r w:rsidR="00F62B04" w:rsidRPr="00CA4451">
        <w:rPr>
          <w:rFonts w:cstheme="minorHAnsi"/>
        </w:rPr>
        <w:t>,</w:t>
      </w:r>
      <w:r w:rsidRPr="00CA4451">
        <w:rPr>
          <w:rFonts w:cstheme="minorHAnsi"/>
        </w:rPr>
        <w:t xml:space="preserve"> safety and security purposes.</w:t>
      </w:r>
    </w:p>
    <w:p w:rsidR="00DB4CD8" w:rsidRPr="00CA4451" w:rsidRDefault="00DB4CD8" w:rsidP="0054502A">
      <w:pPr>
        <w:rPr>
          <w:rFonts w:cstheme="minorHAnsi"/>
          <w:color w:val="012196"/>
        </w:rPr>
      </w:pPr>
      <w:r w:rsidRPr="00CA4451">
        <w:rPr>
          <w:rFonts w:cstheme="minorHAnsi"/>
          <w:color w:val="012196"/>
        </w:rPr>
        <w:t>CCTV</w:t>
      </w:r>
      <w:r w:rsidR="00F62B04" w:rsidRPr="00CA4451">
        <w:rPr>
          <w:rFonts w:cstheme="minorHAnsi"/>
          <w:color w:val="012196"/>
        </w:rPr>
        <w:t xml:space="preserve"> System</w:t>
      </w:r>
    </w:p>
    <w:p w:rsidR="00DB4CD8" w:rsidRPr="00CA4451" w:rsidRDefault="00DB4CD8" w:rsidP="0054502A">
      <w:pPr>
        <w:rPr>
          <w:rFonts w:cstheme="minorHAnsi"/>
        </w:rPr>
      </w:pPr>
      <w:r w:rsidRPr="00CA4451">
        <w:rPr>
          <w:rFonts w:cstheme="minorHAnsi"/>
        </w:rPr>
        <w:t>The Closed Circuit Television (CCTV) system</w:t>
      </w:r>
      <w:r w:rsidR="005D5C4B" w:rsidRPr="00CA4451">
        <w:rPr>
          <w:rFonts w:cstheme="minorHAnsi"/>
        </w:rPr>
        <w:t>,</w:t>
      </w:r>
      <w:r w:rsidRPr="00CA4451">
        <w:rPr>
          <w:rFonts w:cstheme="minorHAnsi"/>
        </w:rPr>
        <w:t xml:space="preserve"> is installed at strategic locations to provide a safe and secure environment as part of our commitment to saf</w:t>
      </w:r>
      <w:r w:rsidR="00F62B04" w:rsidRPr="00CA4451">
        <w:rPr>
          <w:rFonts w:cstheme="minorHAnsi"/>
        </w:rPr>
        <w:t>ety and security.  W</w:t>
      </w:r>
      <w:r w:rsidRPr="00CA4451">
        <w:rPr>
          <w:rFonts w:cstheme="minorHAnsi"/>
        </w:rPr>
        <w:t xml:space="preserve">e use </w:t>
      </w:r>
      <w:r w:rsidR="00F62B04" w:rsidRPr="00CA4451">
        <w:rPr>
          <w:rFonts w:cstheme="minorHAnsi"/>
        </w:rPr>
        <w:t xml:space="preserve">the </w:t>
      </w:r>
      <w:r w:rsidRPr="00CA4451">
        <w:rPr>
          <w:rFonts w:cstheme="minorHAnsi"/>
        </w:rPr>
        <w:t>CCTV system fairly</w:t>
      </w:r>
      <w:r w:rsidR="00A76B53">
        <w:rPr>
          <w:rFonts w:cstheme="minorHAnsi"/>
        </w:rPr>
        <w:t>,</w:t>
      </w:r>
      <w:r w:rsidRPr="00CA4451">
        <w:rPr>
          <w:rFonts w:cstheme="minorHAnsi"/>
        </w:rPr>
        <w:t xml:space="preserve"> within </w:t>
      </w:r>
      <w:r w:rsidR="00A76B53">
        <w:rPr>
          <w:rFonts w:cstheme="minorHAnsi"/>
        </w:rPr>
        <w:t xml:space="preserve">regulatory guidelines and law, </w:t>
      </w:r>
      <w:r w:rsidR="00F62B04" w:rsidRPr="00CA4451">
        <w:rPr>
          <w:rFonts w:cstheme="minorHAnsi"/>
        </w:rPr>
        <w:t xml:space="preserve">with </w:t>
      </w:r>
      <w:r w:rsidRPr="00CA4451">
        <w:rPr>
          <w:rFonts w:cstheme="minorHAnsi"/>
        </w:rPr>
        <w:t>the personal privacy of</w:t>
      </w:r>
      <w:r w:rsidR="00D37F9C" w:rsidRPr="00CA4451">
        <w:rPr>
          <w:rFonts w:cstheme="minorHAnsi"/>
        </w:rPr>
        <w:t xml:space="preserve"> individuals using the building</w:t>
      </w:r>
      <w:r w:rsidRPr="00CA4451">
        <w:rPr>
          <w:rFonts w:cstheme="minorHAnsi"/>
        </w:rPr>
        <w:t xml:space="preserve"> and the objective of recording incidents for safety and security</w:t>
      </w:r>
      <w:r w:rsidR="00F62B04" w:rsidRPr="00CA4451">
        <w:rPr>
          <w:rFonts w:cstheme="minorHAnsi"/>
        </w:rPr>
        <w:t xml:space="preserve"> in mind</w:t>
      </w:r>
      <w:r w:rsidRPr="00CA4451">
        <w:rPr>
          <w:rFonts w:cstheme="minorHAnsi"/>
        </w:rPr>
        <w:t xml:space="preserve">.  </w:t>
      </w:r>
      <w:r w:rsidR="00F62B04" w:rsidRPr="00CA4451">
        <w:rPr>
          <w:rFonts w:cstheme="minorHAnsi"/>
        </w:rPr>
        <w:t xml:space="preserve">The </w:t>
      </w:r>
      <w:r w:rsidRPr="00CA4451">
        <w:rPr>
          <w:rFonts w:cstheme="minorHAnsi"/>
        </w:rPr>
        <w:t xml:space="preserve">CCTV policy </w:t>
      </w:r>
      <w:r w:rsidR="00D37F9C" w:rsidRPr="00CA4451">
        <w:rPr>
          <w:rFonts w:cstheme="minorHAnsi"/>
        </w:rPr>
        <w:t xml:space="preserve">for </w:t>
      </w:r>
      <w:r w:rsidR="00A65795" w:rsidRPr="00A65795">
        <w:rPr>
          <w:rFonts w:cstheme="minorHAnsi"/>
          <w:color w:val="000000" w:themeColor="text1"/>
        </w:rPr>
        <w:t>Ryders Green Primary School</w:t>
      </w:r>
      <w:r w:rsidR="00D37F9C" w:rsidRPr="00A65795">
        <w:rPr>
          <w:rFonts w:cstheme="minorHAnsi"/>
          <w:color w:val="000000" w:themeColor="text1"/>
        </w:rPr>
        <w:t xml:space="preserve"> </w:t>
      </w:r>
      <w:r w:rsidRPr="00CA4451">
        <w:rPr>
          <w:rFonts w:cstheme="minorHAnsi"/>
        </w:rPr>
        <w:t xml:space="preserve">can </w:t>
      </w:r>
      <w:r w:rsidR="00F62B04" w:rsidRPr="00CA4451">
        <w:rPr>
          <w:rFonts w:cstheme="minorHAnsi"/>
        </w:rPr>
        <w:t xml:space="preserve">be </w:t>
      </w:r>
      <w:r w:rsidRPr="00CA4451">
        <w:rPr>
          <w:rFonts w:cstheme="minorHAnsi"/>
        </w:rPr>
        <w:t>viewed on request.</w:t>
      </w:r>
    </w:p>
    <w:p w:rsidR="00D37F9C" w:rsidRPr="00CA4451" w:rsidRDefault="00A65795" w:rsidP="0054502A">
      <w:pPr>
        <w:rPr>
          <w:rFonts w:cstheme="minorHAnsi"/>
        </w:rPr>
      </w:pPr>
      <w:r w:rsidRPr="00A65795">
        <w:rPr>
          <w:rFonts w:cstheme="minorHAnsi"/>
          <w:color w:val="000000" w:themeColor="text1"/>
        </w:rPr>
        <w:t>Ryders Green Primary School</w:t>
      </w:r>
      <w:r w:rsidR="00D37F9C" w:rsidRPr="00A65795">
        <w:rPr>
          <w:rFonts w:cstheme="minorHAnsi"/>
          <w:color w:val="000000" w:themeColor="text1"/>
        </w:rPr>
        <w:t xml:space="preserve">, have </w:t>
      </w:r>
      <w:r w:rsidR="00D37F9C" w:rsidRPr="00CA4451">
        <w:rPr>
          <w:rFonts w:cstheme="minorHAnsi"/>
        </w:rPr>
        <w:t xml:space="preserve">CCTV in operation which is </w:t>
      </w:r>
      <w:r w:rsidR="004C3345">
        <w:rPr>
          <w:rFonts w:cstheme="minorHAnsi"/>
        </w:rPr>
        <w:t xml:space="preserve">in line </w:t>
      </w:r>
      <w:r w:rsidR="004C3345" w:rsidRPr="00A65795">
        <w:rPr>
          <w:rFonts w:cstheme="minorHAnsi"/>
          <w:color w:val="000000" w:themeColor="text1"/>
        </w:rPr>
        <w:t xml:space="preserve">with </w:t>
      </w:r>
      <w:r w:rsidRPr="00A65795">
        <w:rPr>
          <w:rFonts w:cstheme="minorHAnsi"/>
          <w:color w:val="000000" w:themeColor="text1"/>
        </w:rPr>
        <w:t>Ryders Green Primary School’s</w:t>
      </w:r>
      <w:r w:rsidR="004C3345" w:rsidRPr="00A65795">
        <w:rPr>
          <w:rFonts w:cstheme="minorHAnsi"/>
          <w:color w:val="000000" w:themeColor="text1"/>
        </w:rPr>
        <w:t xml:space="preserve"> </w:t>
      </w:r>
      <w:r w:rsidR="004C3345" w:rsidRPr="004C3345">
        <w:rPr>
          <w:rFonts w:cstheme="minorHAnsi"/>
        </w:rPr>
        <w:t>CCTV Policy</w:t>
      </w:r>
      <w:r w:rsidR="004C3345">
        <w:rPr>
          <w:rFonts w:cstheme="minorHAnsi"/>
          <w:color w:val="FF0000"/>
        </w:rPr>
        <w:t>.</w:t>
      </w:r>
    </w:p>
    <w:p w:rsidR="00D87AFE" w:rsidRPr="00CA4451" w:rsidRDefault="00D87AFE" w:rsidP="0054502A">
      <w:pPr>
        <w:rPr>
          <w:rFonts w:cstheme="minorHAnsi"/>
          <w:color w:val="012196"/>
        </w:rPr>
      </w:pPr>
      <w:r w:rsidRPr="00CA4451">
        <w:rPr>
          <w:rFonts w:cstheme="minorHAnsi"/>
          <w:color w:val="012196"/>
        </w:rPr>
        <w:t>Accidents and Incidents Reporting</w:t>
      </w:r>
    </w:p>
    <w:p w:rsidR="00D87AFE" w:rsidRPr="00CA4451" w:rsidRDefault="001767DF" w:rsidP="0054502A">
      <w:pPr>
        <w:rPr>
          <w:rFonts w:cstheme="minorHAnsi"/>
        </w:rPr>
      </w:pPr>
      <w:r w:rsidRPr="00CA4451">
        <w:rPr>
          <w:rFonts w:cstheme="minorHAnsi"/>
        </w:rPr>
        <w:t xml:space="preserve">In the event of an accident or incident, </w:t>
      </w:r>
      <w:r w:rsidR="00A65795" w:rsidRPr="00A65795">
        <w:rPr>
          <w:rFonts w:cstheme="minorHAnsi"/>
          <w:color w:val="000000" w:themeColor="text1"/>
        </w:rPr>
        <w:t>Ryders Green Primary School</w:t>
      </w:r>
      <w:r w:rsidR="004C3345" w:rsidRPr="00A65795">
        <w:rPr>
          <w:rFonts w:cstheme="minorHAnsi"/>
          <w:color w:val="000000" w:themeColor="text1"/>
        </w:rPr>
        <w:t xml:space="preserve"> </w:t>
      </w:r>
      <w:r w:rsidR="00D87AFE" w:rsidRPr="00A65795">
        <w:rPr>
          <w:rFonts w:cstheme="minorHAnsi"/>
          <w:color w:val="000000" w:themeColor="text1"/>
        </w:rPr>
        <w:t xml:space="preserve">will </w:t>
      </w:r>
      <w:r w:rsidRPr="00A65795">
        <w:rPr>
          <w:rFonts w:cstheme="minorHAnsi"/>
          <w:color w:val="000000" w:themeColor="text1"/>
        </w:rPr>
        <w:t xml:space="preserve">request </w:t>
      </w:r>
      <w:r w:rsidRPr="00CA4451">
        <w:rPr>
          <w:rFonts w:cstheme="minorHAnsi"/>
        </w:rPr>
        <w:t xml:space="preserve">the visitor/contractor to complete an Incident Report Form.  This will include </w:t>
      </w:r>
      <w:r w:rsidR="00D87AFE" w:rsidRPr="00CA4451">
        <w:rPr>
          <w:rFonts w:cstheme="minorHAnsi"/>
        </w:rPr>
        <w:t xml:space="preserve">personal data from the injured party or person suffering from ill health, such as name, address, date of birth, next of kin and details of the incident to include any relevant medical history.  The data is collected as </w:t>
      </w:r>
      <w:r w:rsidR="00A65795" w:rsidRPr="00A65795">
        <w:rPr>
          <w:rFonts w:cstheme="minorHAnsi"/>
          <w:color w:val="000000" w:themeColor="text1"/>
        </w:rPr>
        <w:t xml:space="preserve">Ryders Green Primary School </w:t>
      </w:r>
      <w:r w:rsidR="00D87AFE" w:rsidRPr="00A65795">
        <w:rPr>
          <w:rFonts w:cstheme="minorHAnsi"/>
          <w:color w:val="000000" w:themeColor="text1"/>
        </w:rPr>
        <w:t xml:space="preserve">has a legal duty to </w:t>
      </w:r>
      <w:r w:rsidR="00D87AFE" w:rsidRPr="00CA4451">
        <w:rPr>
          <w:rFonts w:cstheme="minorHAnsi"/>
        </w:rPr>
        <w:t>document workplace incidents/accidents and to report certain types of accidents, injuries and dangerous occurrences arising out of its work activity to the relevant enforcing authority.</w:t>
      </w:r>
    </w:p>
    <w:p w:rsidR="00D87AFE" w:rsidRPr="00CA4451" w:rsidRDefault="00D87AFE" w:rsidP="0054502A">
      <w:pPr>
        <w:rPr>
          <w:rFonts w:cstheme="minorHAnsi"/>
        </w:rPr>
      </w:pPr>
      <w:r w:rsidRPr="00CA4451">
        <w:rPr>
          <w:rFonts w:cstheme="minorHAnsi"/>
        </w:rPr>
        <w:t>Incidents and accidents will be investigated to establish what lessons can be learned to prevent such incidents/accidents re-occurring including introduction of additional safeguards, procedures, information instructions and training, or any combination of these.  Monitoring is undertaken but on an anonymised basis.  The information is also retained in the event of any claims for damages.</w:t>
      </w:r>
    </w:p>
    <w:p w:rsidR="00DB4CD8" w:rsidRPr="00CA4451" w:rsidRDefault="00E73396" w:rsidP="0054502A">
      <w:pPr>
        <w:rPr>
          <w:rFonts w:cstheme="minorHAnsi"/>
          <w:color w:val="012196"/>
        </w:rPr>
      </w:pPr>
      <w:r w:rsidRPr="00CA4451">
        <w:rPr>
          <w:rFonts w:cstheme="minorHAnsi"/>
          <w:color w:val="012196"/>
        </w:rPr>
        <w:t>Legal Basis for processing:</w:t>
      </w:r>
    </w:p>
    <w:p w:rsidR="00E73396" w:rsidRPr="00CA4451" w:rsidRDefault="00E73396" w:rsidP="0054502A">
      <w:pPr>
        <w:rPr>
          <w:rFonts w:cstheme="minorHAnsi"/>
        </w:rPr>
      </w:pPr>
      <w:r w:rsidRPr="00CA4451">
        <w:rPr>
          <w:rFonts w:cstheme="minorHAnsi"/>
        </w:rPr>
        <w:t>The legal basis of processing is set out as follows:</w:t>
      </w:r>
    </w:p>
    <w:tbl>
      <w:tblPr>
        <w:tblStyle w:val="TableGrid"/>
        <w:tblW w:w="8778" w:type="dxa"/>
        <w:tblLook w:val="04A0" w:firstRow="1" w:lastRow="0" w:firstColumn="1" w:lastColumn="0" w:noHBand="0" w:noVBand="1"/>
      </w:tblPr>
      <w:tblGrid>
        <w:gridCol w:w="3242"/>
        <w:gridCol w:w="2117"/>
        <w:gridCol w:w="3419"/>
      </w:tblGrid>
      <w:tr w:rsidR="00AD25F3" w:rsidRPr="00CA4451" w:rsidTr="00AD25F3">
        <w:trPr>
          <w:trHeight w:val="256"/>
        </w:trPr>
        <w:tc>
          <w:tcPr>
            <w:tcW w:w="3242" w:type="dxa"/>
          </w:tcPr>
          <w:p w:rsidR="00AD25F3" w:rsidRPr="00CA4451" w:rsidRDefault="00AD25F3" w:rsidP="00AD25F3">
            <w:pPr>
              <w:jc w:val="center"/>
              <w:rPr>
                <w:rFonts w:cstheme="minorHAnsi"/>
                <w:b/>
              </w:rPr>
            </w:pPr>
            <w:r w:rsidRPr="00CA4451">
              <w:rPr>
                <w:rFonts w:cstheme="minorHAnsi"/>
                <w:b/>
              </w:rPr>
              <w:t>Area</w:t>
            </w:r>
          </w:p>
        </w:tc>
        <w:tc>
          <w:tcPr>
            <w:tcW w:w="2117" w:type="dxa"/>
          </w:tcPr>
          <w:p w:rsidR="00AD25F3" w:rsidRPr="00CA4451" w:rsidRDefault="00AD25F3" w:rsidP="00AD25F3">
            <w:pPr>
              <w:jc w:val="center"/>
              <w:rPr>
                <w:rFonts w:cstheme="minorHAnsi"/>
                <w:b/>
              </w:rPr>
            </w:pPr>
            <w:r w:rsidRPr="00CA4451">
              <w:rPr>
                <w:rFonts w:cstheme="minorHAnsi"/>
                <w:b/>
              </w:rPr>
              <w:t>Legal basis</w:t>
            </w:r>
          </w:p>
        </w:tc>
        <w:tc>
          <w:tcPr>
            <w:tcW w:w="3419" w:type="dxa"/>
          </w:tcPr>
          <w:p w:rsidR="00AD25F3" w:rsidRPr="00CA4451" w:rsidRDefault="00AD25F3" w:rsidP="00AD25F3">
            <w:pPr>
              <w:jc w:val="center"/>
              <w:rPr>
                <w:rFonts w:cstheme="minorHAnsi"/>
                <w:b/>
              </w:rPr>
            </w:pPr>
            <w:r w:rsidRPr="00CA4451">
              <w:rPr>
                <w:rFonts w:cstheme="minorHAnsi"/>
                <w:b/>
              </w:rPr>
              <w:t>Information</w:t>
            </w:r>
          </w:p>
        </w:tc>
      </w:tr>
      <w:tr w:rsidR="00AD25F3" w:rsidRPr="00CA4451" w:rsidTr="00AD25F3">
        <w:trPr>
          <w:trHeight w:val="256"/>
        </w:trPr>
        <w:tc>
          <w:tcPr>
            <w:tcW w:w="0" w:type="auto"/>
          </w:tcPr>
          <w:p w:rsidR="00AD25F3" w:rsidRPr="00CA4451" w:rsidRDefault="00AD25F3" w:rsidP="00AD25F3">
            <w:pPr>
              <w:rPr>
                <w:rFonts w:cstheme="minorHAnsi"/>
              </w:rPr>
            </w:pPr>
            <w:r w:rsidRPr="00CA4451">
              <w:rPr>
                <w:rFonts w:cstheme="minorHAnsi"/>
              </w:rPr>
              <w:t xml:space="preserve">Visitor signing in/out system </w:t>
            </w:r>
          </w:p>
        </w:tc>
        <w:tc>
          <w:tcPr>
            <w:tcW w:w="2117" w:type="dxa"/>
            <w:vMerge w:val="restart"/>
          </w:tcPr>
          <w:p w:rsidR="00AD25F3" w:rsidRPr="00CA4451" w:rsidRDefault="00AD25F3" w:rsidP="0054502A">
            <w:pPr>
              <w:rPr>
                <w:rFonts w:cstheme="minorHAnsi"/>
              </w:rPr>
            </w:pPr>
            <w:r w:rsidRPr="00CA4451">
              <w:rPr>
                <w:rFonts w:cstheme="minorHAnsi"/>
              </w:rPr>
              <w:t>Legitimate Interests</w:t>
            </w:r>
          </w:p>
        </w:tc>
        <w:tc>
          <w:tcPr>
            <w:tcW w:w="3419" w:type="dxa"/>
            <w:vMerge w:val="restart"/>
          </w:tcPr>
          <w:p w:rsidR="00AD25F3" w:rsidRPr="00CA4451" w:rsidRDefault="00AD25F3" w:rsidP="00AD25F3">
            <w:pPr>
              <w:rPr>
                <w:rFonts w:cstheme="minorHAnsi"/>
              </w:rPr>
            </w:pPr>
            <w:r w:rsidRPr="00CA4451">
              <w:rPr>
                <w:rFonts w:cstheme="minorHAnsi"/>
              </w:rPr>
              <w:t xml:space="preserve">To ensure that there is a safe environment for every person visiting </w:t>
            </w:r>
            <w:r w:rsidR="00A65795" w:rsidRPr="00A65795">
              <w:rPr>
                <w:rFonts w:cstheme="minorHAnsi"/>
                <w:color w:val="000000" w:themeColor="text1"/>
              </w:rPr>
              <w:t>Ryders Green Primary School’s</w:t>
            </w:r>
            <w:r w:rsidR="004C3345" w:rsidRPr="00A65795">
              <w:rPr>
                <w:rFonts w:cstheme="minorHAnsi"/>
                <w:color w:val="000000" w:themeColor="text1"/>
              </w:rPr>
              <w:t xml:space="preserve"> </w:t>
            </w:r>
            <w:r w:rsidRPr="00A65795">
              <w:rPr>
                <w:rFonts w:cstheme="minorHAnsi"/>
                <w:color w:val="000000" w:themeColor="text1"/>
              </w:rPr>
              <w:t>premises</w:t>
            </w:r>
            <w:r w:rsidRPr="00CA4451">
              <w:rPr>
                <w:rFonts w:cstheme="minorHAnsi"/>
              </w:rPr>
              <w:t>.</w:t>
            </w:r>
          </w:p>
        </w:tc>
      </w:tr>
      <w:tr w:rsidR="00AD25F3" w:rsidRPr="00CA4451" w:rsidTr="00AD25F3">
        <w:trPr>
          <w:trHeight w:val="256"/>
        </w:trPr>
        <w:tc>
          <w:tcPr>
            <w:tcW w:w="0" w:type="auto"/>
          </w:tcPr>
          <w:p w:rsidR="00AD25F3" w:rsidRPr="00CA4451" w:rsidRDefault="00AD25F3" w:rsidP="0054502A">
            <w:pPr>
              <w:rPr>
                <w:rFonts w:cstheme="minorHAnsi"/>
              </w:rPr>
            </w:pPr>
            <w:r w:rsidRPr="00CA4451">
              <w:rPr>
                <w:rFonts w:cstheme="minorHAnsi"/>
              </w:rPr>
              <w:t>CCTV</w:t>
            </w:r>
          </w:p>
        </w:tc>
        <w:tc>
          <w:tcPr>
            <w:tcW w:w="2117" w:type="dxa"/>
            <w:vMerge/>
          </w:tcPr>
          <w:p w:rsidR="00AD25F3" w:rsidRPr="00CA4451" w:rsidRDefault="00AD25F3" w:rsidP="0054502A">
            <w:pPr>
              <w:rPr>
                <w:rFonts w:cstheme="minorHAnsi"/>
              </w:rPr>
            </w:pPr>
          </w:p>
        </w:tc>
        <w:tc>
          <w:tcPr>
            <w:tcW w:w="3419" w:type="dxa"/>
            <w:vMerge/>
          </w:tcPr>
          <w:p w:rsidR="00AD25F3" w:rsidRPr="00CA4451" w:rsidRDefault="00AD25F3" w:rsidP="0054502A">
            <w:pPr>
              <w:rPr>
                <w:rFonts w:cstheme="minorHAnsi"/>
              </w:rPr>
            </w:pPr>
          </w:p>
        </w:tc>
      </w:tr>
      <w:tr w:rsidR="00AD25F3" w:rsidRPr="00CA4451" w:rsidTr="00AD25F3">
        <w:trPr>
          <w:trHeight w:val="256"/>
        </w:trPr>
        <w:tc>
          <w:tcPr>
            <w:tcW w:w="0" w:type="auto"/>
          </w:tcPr>
          <w:p w:rsidR="00AD25F3" w:rsidRPr="00CA4451" w:rsidRDefault="00AD25F3" w:rsidP="0054502A">
            <w:pPr>
              <w:rPr>
                <w:rFonts w:cstheme="minorHAnsi"/>
              </w:rPr>
            </w:pPr>
            <w:r w:rsidRPr="00CA4451">
              <w:rPr>
                <w:rFonts w:cstheme="minorHAnsi"/>
              </w:rPr>
              <w:t>Accidents and Incidents reporting</w:t>
            </w:r>
          </w:p>
        </w:tc>
        <w:tc>
          <w:tcPr>
            <w:tcW w:w="2117" w:type="dxa"/>
            <w:vMerge/>
          </w:tcPr>
          <w:p w:rsidR="00AD25F3" w:rsidRPr="00CA4451" w:rsidRDefault="00AD25F3" w:rsidP="0054502A">
            <w:pPr>
              <w:rPr>
                <w:rFonts w:cstheme="minorHAnsi"/>
              </w:rPr>
            </w:pPr>
          </w:p>
        </w:tc>
        <w:tc>
          <w:tcPr>
            <w:tcW w:w="3419" w:type="dxa"/>
            <w:vMerge/>
          </w:tcPr>
          <w:p w:rsidR="00AD25F3" w:rsidRPr="00CA4451" w:rsidRDefault="00AD25F3" w:rsidP="0054502A">
            <w:pPr>
              <w:rPr>
                <w:rFonts w:cstheme="minorHAnsi"/>
              </w:rPr>
            </w:pPr>
          </w:p>
        </w:tc>
      </w:tr>
    </w:tbl>
    <w:p w:rsidR="00F62B04" w:rsidRPr="00CA4451" w:rsidRDefault="00F62B04" w:rsidP="00CA4451">
      <w:pPr>
        <w:spacing w:before="240" w:line="240" w:lineRule="auto"/>
        <w:rPr>
          <w:rFonts w:cstheme="minorHAnsi"/>
          <w:color w:val="012196"/>
        </w:rPr>
      </w:pPr>
      <w:r w:rsidRPr="00CA4451">
        <w:rPr>
          <w:rFonts w:cstheme="minorHAnsi"/>
          <w:color w:val="012196"/>
        </w:rPr>
        <w:t>Disclosures</w:t>
      </w:r>
    </w:p>
    <w:p w:rsidR="00F62B04" w:rsidRPr="00CA4451" w:rsidRDefault="00A65795" w:rsidP="00F62B04">
      <w:pPr>
        <w:rPr>
          <w:rFonts w:cstheme="minorHAnsi"/>
        </w:rPr>
      </w:pPr>
      <w:r w:rsidRPr="00A65795">
        <w:rPr>
          <w:rFonts w:cstheme="minorHAnsi"/>
          <w:color w:val="000000" w:themeColor="text1"/>
        </w:rPr>
        <w:t>Ryders Green Primary School</w:t>
      </w:r>
      <w:r w:rsidR="004C3345" w:rsidRPr="00A65795">
        <w:rPr>
          <w:rFonts w:cstheme="minorHAnsi"/>
          <w:color w:val="000000" w:themeColor="text1"/>
        </w:rPr>
        <w:t xml:space="preserve"> </w:t>
      </w:r>
      <w:r w:rsidR="00F62B04" w:rsidRPr="00A65795">
        <w:rPr>
          <w:rFonts w:cstheme="minorHAnsi"/>
          <w:color w:val="000000" w:themeColor="text1"/>
        </w:rPr>
        <w:t xml:space="preserve">would </w:t>
      </w:r>
      <w:r w:rsidR="00F62B04" w:rsidRPr="00CA4451">
        <w:rPr>
          <w:rFonts w:cstheme="minorHAnsi"/>
        </w:rPr>
        <w:t xml:space="preserve">only disclose information from the Visitor signing in/out system or CCTV, which is required to detect or prevent crime.  This is usually on receipt of a Police issued </w:t>
      </w:r>
      <w:r w:rsidR="00F62B04" w:rsidRPr="00CA4451">
        <w:rPr>
          <w:rFonts w:cstheme="minorHAnsi"/>
        </w:rPr>
        <w:lastRenderedPageBreak/>
        <w:t>personal data request form, required under Police Investigations Section 29(3) of DPA 1998.  There are instances such as prevention of threat to life or serious injuries, where personal information may be provided without a signed police DPA form.</w:t>
      </w:r>
    </w:p>
    <w:p w:rsidR="00F62B04" w:rsidRPr="00CA4451" w:rsidRDefault="001767DF" w:rsidP="00F62B04">
      <w:pPr>
        <w:rPr>
          <w:rFonts w:cstheme="minorHAnsi"/>
          <w:color w:val="012196"/>
        </w:rPr>
      </w:pPr>
      <w:r w:rsidRPr="00CA4451">
        <w:rPr>
          <w:rFonts w:cstheme="minorHAnsi"/>
          <w:color w:val="012196"/>
        </w:rPr>
        <w:t xml:space="preserve">Your rights as a </w:t>
      </w:r>
      <w:r w:rsidR="00F62B04" w:rsidRPr="00CA4451">
        <w:rPr>
          <w:rFonts w:cstheme="minorHAnsi"/>
          <w:color w:val="012196"/>
        </w:rPr>
        <w:t>Data Subject</w:t>
      </w:r>
    </w:p>
    <w:p w:rsidR="00F62B04" w:rsidRPr="00CA4451" w:rsidRDefault="00F62B04" w:rsidP="00F62B04">
      <w:pPr>
        <w:rPr>
          <w:rFonts w:cstheme="minorHAnsi"/>
        </w:rPr>
      </w:pPr>
      <w:r w:rsidRPr="00CA4451">
        <w:rPr>
          <w:rFonts w:cstheme="minorHAnsi"/>
        </w:rPr>
        <w:t xml:space="preserve">Under the Regulation, Data Subjects have 8 rights, as listed below. </w:t>
      </w:r>
      <w:r w:rsidR="00A65795" w:rsidRPr="00A65795">
        <w:rPr>
          <w:rFonts w:cstheme="minorHAnsi"/>
          <w:color w:val="000000" w:themeColor="text1"/>
        </w:rPr>
        <w:t>Ryders Green Primary School</w:t>
      </w:r>
      <w:r w:rsidR="004C3345" w:rsidRPr="00A65795">
        <w:rPr>
          <w:rFonts w:cstheme="minorHAnsi"/>
          <w:color w:val="000000" w:themeColor="text1"/>
        </w:rPr>
        <w:t xml:space="preserve"> </w:t>
      </w:r>
      <w:r w:rsidRPr="00CA4451">
        <w:rPr>
          <w:rFonts w:cstheme="minorHAnsi"/>
        </w:rPr>
        <w:t xml:space="preserve">will ensure procedures are in place to be able to respond in a timely manner to any request from a Data Subject to exercise one of their rights. The 8 rights are: </w:t>
      </w:r>
    </w:p>
    <w:p w:rsidR="00F62B04" w:rsidRPr="00CA4451" w:rsidRDefault="00F62B04" w:rsidP="00F62B04">
      <w:pPr>
        <w:pStyle w:val="ListParagraph"/>
        <w:numPr>
          <w:ilvl w:val="0"/>
          <w:numId w:val="3"/>
        </w:numPr>
        <w:rPr>
          <w:rFonts w:cstheme="minorHAnsi"/>
        </w:rPr>
      </w:pPr>
      <w:r w:rsidRPr="00CA4451">
        <w:rPr>
          <w:rFonts w:cstheme="minorHAnsi"/>
        </w:rPr>
        <w:t xml:space="preserve">Right to be informed </w:t>
      </w:r>
    </w:p>
    <w:p w:rsidR="00F62B04" w:rsidRPr="00CA4451" w:rsidRDefault="00F62B04" w:rsidP="00F62B04">
      <w:pPr>
        <w:pStyle w:val="ListParagraph"/>
        <w:numPr>
          <w:ilvl w:val="0"/>
          <w:numId w:val="3"/>
        </w:numPr>
        <w:rPr>
          <w:rFonts w:cstheme="minorHAnsi"/>
        </w:rPr>
      </w:pPr>
      <w:r w:rsidRPr="00CA4451">
        <w:rPr>
          <w:rFonts w:cstheme="minorHAnsi"/>
        </w:rPr>
        <w:t>Right of access</w:t>
      </w:r>
    </w:p>
    <w:p w:rsidR="00F62B04" w:rsidRPr="00CA4451" w:rsidRDefault="00F62B04" w:rsidP="00F62B04">
      <w:pPr>
        <w:pStyle w:val="ListParagraph"/>
        <w:numPr>
          <w:ilvl w:val="0"/>
          <w:numId w:val="3"/>
        </w:numPr>
        <w:rPr>
          <w:rFonts w:cstheme="minorHAnsi"/>
        </w:rPr>
      </w:pPr>
      <w:r w:rsidRPr="00CA4451">
        <w:rPr>
          <w:rFonts w:cstheme="minorHAnsi"/>
        </w:rPr>
        <w:t>Right to rectification</w:t>
      </w:r>
    </w:p>
    <w:p w:rsidR="00F62B04" w:rsidRPr="00CA4451" w:rsidRDefault="00F62B04" w:rsidP="00F62B04">
      <w:pPr>
        <w:pStyle w:val="ListParagraph"/>
        <w:numPr>
          <w:ilvl w:val="0"/>
          <w:numId w:val="3"/>
        </w:numPr>
        <w:rPr>
          <w:rFonts w:cstheme="minorHAnsi"/>
        </w:rPr>
      </w:pPr>
      <w:r w:rsidRPr="00CA4451">
        <w:rPr>
          <w:rFonts w:cstheme="minorHAnsi"/>
        </w:rPr>
        <w:t>Right to erasure</w:t>
      </w:r>
    </w:p>
    <w:p w:rsidR="00F62B04" w:rsidRPr="00CA4451" w:rsidRDefault="00F62B04" w:rsidP="00F62B04">
      <w:pPr>
        <w:pStyle w:val="ListParagraph"/>
        <w:numPr>
          <w:ilvl w:val="0"/>
          <w:numId w:val="3"/>
        </w:numPr>
        <w:rPr>
          <w:rFonts w:cstheme="minorHAnsi"/>
        </w:rPr>
      </w:pPr>
      <w:r w:rsidRPr="00CA4451">
        <w:rPr>
          <w:rFonts w:cstheme="minorHAnsi"/>
        </w:rPr>
        <w:t>Right to restrict processing</w:t>
      </w:r>
    </w:p>
    <w:p w:rsidR="00F62B04" w:rsidRPr="00CA4451" w:rsidRDefault="00F62B04" w:rsidP="00F62B04">
      <w:pPr>
        <w:pStyle w:val="ListParagraph"/>
        <w:numPr>
          <w:ilvl w:val="0"/>
          <w:numId w:val="3"/>
        </w:numPr>
        <w:rPr>
          <w:rFonts w:cstheme="minorHAnsi"/>
        </w:rPr>
      </w:pPr>
      <w:r w:rsidRPr="00CA4451">
        <w:rPr>
          <w:rFonts w:cstheme="minorHAnsi"/>
        </w:rPr>
        <w:t>Right to data portability</w:t>
      </w:r>
    </w:p>
    <w:p w:rsidR="00F62B04" w:rsidRPr="00CA4451" w:rsidRDefault="00F62B04" w:rsidP="00F62B04">
      <w:pPr>
        <w:pStyle w:val="ListParagraph"/>
        <w:numPr>
          <w:ilvl w:val="0"/>
          <w:numId w:val="3"/>
        </w:numPr>
        <w:rPr>
          <w:rFonts w:cstheme="minorHAnsi"/>
        </w:rPr>
      </w:pPr>
      <w:r w:rsidRPr="00CA4451">
        <w:rPr>
          <w:rFonts w:cstheme="minorHAnsi"/>
        </w:rPr>
        <w:t>Right to object</w:t>
      </w:r>
    </w:p>
    <w:p w:rsidR="00F62B04" w:rsidRPr="00CA4451" w:rsidRDefault="00F62B04" w:rsidP="00F62B04">
      <w:pPr>
        <w:pStyle w:val="ListParagraph"/>
        <w:numPr>
          <w:ilvl w:val="0"/>
          <w:numId w:val="3"/>
        </w:numPr>
        <w:rPr>
          <w:rFonts w:cstheme="minorHAnsi"/>
        </w:rPr>
      </w:pPr>
      <w:r w:rsidRPr="00CA4451">
        <w:rPr>
          <w:rFonts w:cstheme="minorHAnsi"/>
        </w:rPr>
        <w:t>Rights in relation to automated decision making and profiling</w:t>
      </w:r>
    </w:p>
    <w:p w:rsidR="00F62B04" w:rsidRPr="00CA4451" w:rsidRDefault="00F62B04" w:rsidP="00F62B04">
      <w:pPr>
        <w:rPr>
          <w:rFonts w:cstheme="minorHAnsi"/>
          <w:color w:val="012196"/>
        </w:rPr>
      </w:pPr>
      <w:r w:rsidRPr="00CA4451">
        <w:rPr>
          <w:rFonts w:cstheme="minorHAnsi"/>
          <w:color w:val="012196"/>
        </w:rPr>
        <w:t xml:space="preserve">Subject Access Requests </w:t>
      </w:r>
    </w:p>
    <w:p w:rsidR="00A76B53" w:rsidRDefault="00A76B53" w:rsidP="00A76B53">
      <w:pPr>
        <w:rPr>
          <w:rFonts w:cstheme="minorHAnsi"/>
        </w:rPr>
      </w:pPr>
      <w:r>
        <w:rPr>
          <w:rFonts w:cstheme="minorHAnsi"/>
        </w:rPr>
        <w:t xml:space="preserve">If you wish </w:t>
      </w:r>
      <w:r w:rsidRPr="00387744">
        <w:rPr>
          <w:rFonts w:cstheme="minorHAnsi"/>
        </w:rPr>
        <w:t xml:space="preserve">to see copies of the information held on </w:t>
      </w:r>
      <w:r>
        <w:rPr>
          <w:rFonts w:cstheme="minorHAnsi"/>
        </w:rPr>
        <w:t>you</w:t>
      </w:r>
      <w:r w:rsidRPr="00387744">
        <w:rPr>
          <w:rFonts w:cstheme="minorHAnsi"/>
        </w:rPr>
        <w:t xml:space="preserve"> by </w:t>
      </w:r>
      <w:r w:rsidR="00A65795" w:rsidRPr="00A65795">
        <w:rPr>
          <w:rFonts w:cstheme="minorHAnsi"/>
          <w:color w:val="000000" w:themeColor="text1"/>
        </w:rPr>
        <w:t>Ryders Green Primary School</w:t>
      </w:r>
      <w:r w:rsidRPr="00A65795">
        <w:rPr>
          <w:rFonts w:cstheme="minorHAnsi"/>
          <w:color w:val="000000" w:themeColor="text1"/>
        </w:rPr>
        <w:t xml:space="preserve">, </w:t>
      </w:r>
      <w:r>
        <w:rPr>
          <w:rFonts w:cstheme="minorHAnsi"/>
        </w:rPr>
        <w:t>you</w:t>
      </w:r>
      <w:r w:rsidRPr="00387744">
        <w:rPr>
          <w:rFonts w:cstheme="minorHAnsi"/>
        </w:rPr>
        <w:t xml:space="preserve"> may submit a Subject Access Request. Such requests must be made in writing </w:t>
      </w:r>
      <w:r>
        <w:rPr>
          <w:rFonts w:cstheme="minorHAnsi"/>
        </w:rPr>
        <w:t>and marked for the attention</w:t>
      </w:r>
      <w:r w:rsidR="004C3345">
        <w:rPr>
          <w:rFonts w:cstheme="minorHAnsi"/>
        </w:rPr>
        <w:t xml:space="preserve"> of the </w:t>
      </w:r>
      <w:r w:rsidR="004C3345" w:rsidRPr="00A65795">
        <w:rPr>
          <w:rFonts w:cstheme="minorHAnsi"/>
          <w:color w:val="000000" w:themeColor="text1"/>
        </w:rPr>
        <w:t>Data Protection Officer</w:t>
      </w:r>
      <w:r w:rsidR="00A65795" w:rsidRPr="00A65795">
        <w:rPr>
          <w:rFonts w:cstheme="minorHAnsi"/>
          <w:color w:val="000000" w:themeColor="text1"/>
        </w:rPr>
        <w:t>. Ryders Green Primary School</w:t>
      </w:r>
      <w:r w:rsidR="004C3345" w:rsidRPr="00A65795">
        <w:rPr>
          <w:rFonts w:cstheme="minorHAnsi"/>
          <w:color w:val="000000" w:themeColor="text1"/>
        </w:rPr>
        <w:t xml:space="preserve"> </w:t>
      </w:r>
      <w:r w:rsidRPr="00A65795">
        <w:rPr>
          <w:rFonts w:cstheme="minorHAnsi"/>
          <w:color w:val="000000" w:themeColor="text1"/>
        </w:rPr>
        <w:t xml:space="preserve">is </w:t>
      </w:r>
      <w:r w:rsidRPr="00387744">
        <w:rPr>
          <w:rFonts w:cstheme="minorHAnsi"/>
        </w:rPr>
        <w:t xml:space="preserve">registered as a Data Controller with the Information Commissioner.  </w:t>
      </w:r>
      <w:r w:rsidR="004C3345">
        <w:rPr>
          <w:rFonts w:cstheme="minorHAnsi"/>
        </w:rPr>
        <w:t xml:space="preserve">Sips Education act as our </w:t>
      </w:r>
      <w:r w:rsidRPr="00387744">
        <w:rPr>
          <w:rFonts w:cstheme="minorHAnsi"/>
        </w:rPr>
        <w:t>Data Protection Officer.</w:t>
      </w:r>
      <w:r>
        <w:rPr>
          <w:rFonts w:cstheme="minorHAnsi"/>
        </w:rPr>
        <w:t xml:space="preserve">  </w:t>
      </w:r>
      <w:r w:rsidRPr="00387744">
        <w:rPr>
          <w:rFonts w:cstheme="minorHAnsi"/>
        </w:rPr>
        <w:t xml:space="preserve">You have a right to complain to the Information Commissioner’s Office about the way in which we process your personal data.  Please see </w:t>
      </w:r>
      <w:hyperlink r:id="rId12" w:history="1">
        <w:r w:rsidRPr="00387744">
          <w:rPr>
            <w:rStyle w:val="Hyperlink"/>
            <w:rFonts w:cstheme="minorHAnsi"/>
          </w:rPr>
          <w:t>https://ico.org.uk</w:t>
        </w:r>
      </w:hyperlink>
    </w:p>
    <w:p w:rsidR="00A76B53" w:rsidRDefault="00A76B53" w:rsidP="0054502A">
      <w:pPr>
        <w:rPr>
          <w:rFonts w:cstheme="minorHAnsi"/>
        </w:rPr>
      </w:pPr>
    </w:p>
    <w:p w:rsidR="00AD25F3" w:rsidRPr="00CA4451" w:rsidRDefault="00A65795" w:rsidP="0054502A">
      <w:pPr>
        <w:rPr>
          <w:rFonts w:cstheme="minorHAnsi"/>
        </w:rPr>
      </w:pPr>
      <w:r>
        <w:rPr>
          <w:rFonts w:cstheme="minorHAnsi"/>
        </w:rPr>
        <w:t>September 202</w:t>
      </w:r>
      <w:r w:rsidR="004168A6">
        <w:rPr>
          <w:rFonts w:cstheme="minorHAnsi"/>
        </w:rPr>
        <w:t>5</w:t>
      </w:r>
      <w:bookmarkStart w:id="0" w:name="_GoBack"/>
      <w:bookmarkEnd w:id="0"/>
    </w:p>
    <w:sectPr w:rsidR="00AD25F3" w:rsidRPr="00CA445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C8C" w:rsidRDefault="00F61C8C" w:rsidP="00A042CC">
      <w:pPr>
        <w:spacing w:after="0" w:line="240" w:lineRule="auto"/>
      </w:pPr>
      <w:r>
        <w:separator/>
      </w:r>
    </w:p>
  </w:endnote>
  <w:endnote w:type="continuationSeparator" w:id="0">
    <w:p w:rsidR="00F61C8C" w:rsidRDefault="00F61C8C" w:rsidP="00A0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732" w:rsidRDefault="00100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838622"/>
      <w:docPartObj>
        <w:docPartGallery w:val="Page Numbers (Bottom of Page)"/>
        <w:docPartUnique/>
      </w:docPartObj>
    </w:sdtPr>
    <w:sdtEndPr>
      <w:rPr>
        <w:noProof/>
      </w:rPr>
    </w:sdtEndPr>
    <w:sdtContent>
      <w:p w:rsidR="00100732" w:rsidRDefault="001007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00732" w:rsidRDefault="00100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732" w:rsidRDefault="0010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C8C" w:rsidRDefault="00F61C8C" w:rsidP="00A042CC">
      <w:pPr>
        <w:spacing w:after="0" w:line="240" w:lineRule="auto"/>
      </w:pPr>
      <w:r>
        <w:separator/>
      </w:r>
    </w:p>
  </w:footnote>
  <w:footnote w:type="continuationSeparator" w:id="0">
    <w:p w:rsidR="00F61C8C" w:rsidRDefault="00F61C8C" w:rsidP="00A04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732" w:rsidRDefault="00100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F60" w:rsidRDefault="00D16F60" w:rsidP="00D16F60">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732" w:rsidRDefault="00100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B14F1"/>
    <w:multiLevelType w:val="hybridMultilevel"/>
    <w:tmpl w:val="4726E40A"/>
    <w:lvl w:ilvl="0" w:tplc="9E84BDE4">
      <w:start w:val="7"/>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075B7"/>
    <w:multiLevelType w:val="hybridMultilevel"/>
    <w:tmpl w:val="C1E03F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90858"/>
    <w:multiLevelType w:val="hybridMultilevel"/>
    <w:tmpl w:val="8C92539A"/>
    <w:lvl w:ilvl="0" w:tplc="C4326EC2">
      <w:start w:val="1"/>
      <w:numFmt w:val="bullet"/>
      <w:lvlText w:val="•"/>
      <w:lvlJc w:val="left"/>
      <w:pPr>
        <w:tabs>
          <w:tab w:val="num" w:pos="720"/>
        </w:tabs>
        <w:ind w:left="720" w:hanging="360"/>
      </w:pPr>
      <w:rPr>
        <w:rFonts w:ascii="Arial" w:hAnsi="Arial" w:hint="default"/>
      </w:rPr>
    </w:lvl>
    <w:lvl w:ilvl="1" w:tplc="7D6C0CD8" w:tentative="1">
      <w:start w:val="1"/>
      <w:numFmt w:val="bullet"/>
      <w:lvlText w:val="•"/>
      <w:lvlJc w:val="left"/>
      <w:pPr>
        <w:tabs>
          <w:tab w:val="num" w:pos="1440"/>
        </w:tabs>
        <w:ind w:left="1440" w:hanging="360"/>
      </w:pPr>
      <w:rPr>
        <w:rFonts w:ascii="Arial" w:hAnsi="Arial" w:hint="default"/>
      </w:rPr>
    </w:lvl>
    <w:lvl w:ilvl="2" w:tplc="F46EB312" w:tentative="1">
      <w:start w:val="1"/>
      <w:numFmt w:val="bullet"/>
      <w:lvlText w:val="•"/>
      <w:lvlJc w:val="left"/>
      <w:pPr>
        <w:tabs>
          <w:tab w:val="num" w:pos="2160"/>
        </w:tabs>
        <w:ind w:left="2160" w:hanging="360"/>
      </w:pPr>
      <w:rPr>
        <w:rFonts w:ascii="Arial" w:hAnsi="Arial" w:hint="default"/>
      </w:rPr>
    </w:lvl>
    <w:lvl w:ilvl="3" w:tplc="596CD7D6" w:tentative="1">
      <w:start w:val="1"/>
      <w:numFmt w:val="bullet"/>
      <w:lvlText w:val="•"/>
      <w:lvlJc w:val="left"/>
      <w:pPr>
        <w:tabs>
          <w:tab w:val="num" w:pos="2880"/>
        </w:tabs>
        <w:ind w:left="2880" w:hanging="360"/>
      </w:pPr>
      <w:rPr>
        <w:rFonts w:ascii="Arial" w:hAnsi="Arial" w:hint="default"/>
      </w:rPr>
    </w:lvl>
    <w:lvl w:ilvl="4" w:tplc="AD74CD62" w:tentative="1">
      <w:start w:val="1"/>
      <w:numFmt w:val="bullet"/>
      <w:lvlText w:val="•"/>
      <w:lvlJc w:val="left"/>
      <w:pPr>
        <w:tabs>
          <w:tab w:val="num" w:pos="3600"/>
        </w:tabs>
        <w:ind w:left="3600" w:hanging="360"/>
      </w:pPr>
      <w:rPr>
        <w:rFonts w:ascii="Arial" w:hAnsi="Arial" w:hint="default"/>
      </w:rPr>
    </w:lvl>
    <w:lvl w:ilvl="5" w:tplc="AE1CD308" w:tentative="1">
      <w:start w:val="1"/>
      <w:numFmt w:val="bullet"/>
      <w:lvlText w:val="•"/>
      <w:lvlJc w:val="left"/>
      <w:pPr>
        <w:tabs>
          <w:tab w:val="num" w:pos="4320"/>
        </w:tabs>
        <w:ind w:left="4320" w:hanging="360"/>
      </w:pPr>
      <w:rPr>
        <w:rFonts w:ascii="Arial" w:hAnsi="Arial" w:hint="default"/>
      </w:rPr>
    </w:lvl>
    <w:lvl w:ilvl="6" w:tplc="728E2132" w:tentative="1">
      <w:start w:val="1"/>
      <w:numFmt w:val="bullet"/>
      <w:lvlText w:val="•"/>
      <w:lvlJc w:val="left"/>
      <w:pPr>
        <w:tabs>
          <w:tab w:val="num" w:pos="5040"/>
        </w:tabs>
        <w:ind w:left="5040" w:hanging="360"/>
      </w:pPr>
      <w:rPr>
        <w:rFonts w:ascii="Arial" w:hAnsi="Arial" w:hint="default"/>
      </w:rPr>
    </w:lvl>
    <w:lvl w:ilvl="7" w:tplc="C39EFF6C" w:tentative="1">
      <w:start w:val="1"/>
      <w:numFmt w:val="bullet"/>
      <w:lvlText w:val="•"/>
      <w:lvlJc w:val="left"/>
      <w:pPr>
        <w:tabs>
          <w:tab w:val="num" w:pos="5760"/>
        </w:tabs>
        <w:ind w:left="5760" w:hanging="360"/>
      </w:pPr>
      <w:rPr>
        <w:rFonts w:ascii="Arial" w:hAnsi="Arial" w:hint="default"/>
      </w:rPr>
    </w:lvl>
    <w:lvl w:ilvl="8" w:tplc="5AC223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C2505D"/>
    <w:multiLevelType w:val="hybridMultilevel"/>
    <w:tmpl w:val="75280ABE"/>
    <w:lvl w:ilvl="0" w:tplc="9EA0F63A">
      <w:start w:val="1"/>
      <w:numFmt w:val="bullet"/>
      <w:lvlText w:val="•"/>
      <w:lvlJc w:val="left"/>
      <w:pPr>
        <w:tabs>
          <w:tab w:val="num" w:pos="720"/>
        </w:tabs>
        <w:ind w:left="720" w:hanging="360"/>
      </w:pPr>
      <w:rPr>
        <w:rFonts w:ascii="Arial" w:hAnsi="Arial" w:hint="default"/>
      </w:rPr>
    </w:lvl>
    <w:lvl w:ilvl="1" w:tplc="9800AEDA" w:tentative="1">
      <w:start w:val="1"/>
      <w:numFmt w:val="bullet"/>
      <w:lvlText w:val="•"/>
      <w:lvlJc w:val="left"/>
      <w:pPr>
        <w:tabs>
          <w:tab w:val="num" w:pos="1440"/>
        </w:tabs>
        <w:ind w:left="1440" w:hanging="360"/>
      </w:pPr>
      <w:rPr>
        <w:rFonts w:ascii="Arial" w:hAnsi="Arial" w:hint="default"/>
      </w:rPr>
    </w:lvl>
    <w:lvl w:ilvl="2" w:tplc="8304AADC" w:tentative="1">
      <w:start w:val="1"/>
      <w:numFmt w:val="bullet"/>
      <w:lvlText w:val="•"/>
      <w:lvlJc w:val="left"/>
      <w:pPr>
        <w:tabs>
          <w:tab w:val="num" w:pos="2160"/>
        </w:tabs>
        <w:ind w:left="2160" w:hanging="360"/>
      </w:pPr>
      <w:rPr>
        <w:rFonts w:ascii="Arial" w:hAnsi="Arial" w:hint="default"/>
      </w:rPr>
    </w:lvl>
    <w:lvl w:ilvl="3" w:tplc="5D8EA840" w:tentative="1">
      <w:start w:val="1"/>
      <w:numFmt w:val="bullet"/>
      <w:lvlText w:val="•"/>
      <w:lvlJc w:val="left"/>
      <w:pPr>
        <w:tabs>
          <w:tab w:val="num" w:pos="2880"/>
        </w:tabs>
        <w:ind w:left="2880" w:hanging="360"/>
      </w:pPr>
      <w:rPr>
        <w:rFonts w:ascii="Arial" w:hAnsi="Arial" w:hint="default"/>
      </w:rPr>
    </w:lvl>
    <w:lvl w:ilvl="4" w:tplc="28E0895A" w:tentative="1">
      <w:start w:val="1"/>
      <w:numFmt w:val="bullet"/>
      <w:lvlText w:val="•"/>
      <w:lvlJc w:val="left"/>
      <w:pPr>
        <w:tabs>
          <w:tab w:val="num" w:pos="3600"/>
        </w:tabs>
        <w:ind w:left="3600" w:hanging="360"/>
      </w:pPr>
      <w:rPr>
        <w:rFonts w:ascii="Arial" w:hAnsi="Arial" w:hint="default"/>
      </w:rPr>
    </w:lvl>
    <w:lvl w:ilvl="5" w:tplc="A384A4C0" w:tentative="1">
      <w:start w:val="1"/>
      <w:numFmt w:val="bullet"/>
      <w:lvlText w:val="•"/>
      <w:lvlJc w:val="left"/>
      <w:pPr>
        <w:tabs>
          <w:tab w:val="num" w:pos="4320"/>
        </w:tabs>
        <w:ind w:left="4320" w:hanging="360"/>
      </w:pPr>
      <w:rPr>
        <w:rFonts w:ascii="Arial" w:hAnsi="Arial" w:hint="default"/>
      </w:rPr>
    </w:lvl>
    <w:lvl w:ilvl="6" w:tplc="E0D00D58" w:tentative="1">
      <w:start w:val="1"/>
      <w:numFmt w:val="bullet"/>
      <w:lvlText w:val="•"/>
      <w:lvlJc w:val="left"/>
      <w:pPr>
        <w:tabs>
          <w:tab w:val="num" w:pos="5040"/>
        </w:tabs>
        <w:ind w:left="5040" w:hanging="360"/>
      </w:pPr>
      <w:rPr>
        <w:rFonts w:ascii="Arial" w:hAnsi="Arial" w:hint="default"/>
      </w:rPr>
    </w:lvl>
    <w:lvl w:ilvl="7" w:tplc="5C20BC34" w:tentative="1">
      <w:start w:val="1"/>
      <w:numFmt w:val="bullet"/>
      <w:lvlText w:val="•"/>
      <w:lvlJc w:val="left"/>
      <w:pPr>
        <w:tabs>
          <w:tab w:val="num" w:pos="5760"/>
        </w:tabs>
        <w:ind w:left="5760" w:hanging="360"/>
      </w:pPr>
      <w:rPr>
        <w:rFonts w:ascii="Arial" w:hAnsi="Arial" w:hint="default"/>
      </w:rPr>
    </w:lvl>
    <w:lvl w:ilvl="8" w:tplc="A8962F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4552B8E"/>
    <w:multiLevelType w:val="hybridMultilevel"/>
    <w:tmpl w:val="25CA2A1C"/>
    <w:lvl w:ilvl="0" w:tplc="2C24E1E8">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8F920F7"/>
    <w:multiLevelType w:val="multilevel"/>
    <w:tmpl w:val="324E3A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84569BA"/>
    <w:multiLevelType w:val="hybridMultilevel"/>
    <w:tmpl w:val="C8BC503E"/>
    <w:lvl w:ilvl="0" w:tplc="DB308188">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F18FB"/>
    <w:multiLevelType w:val="hybridMultilevel"/>
    <w:tmpl w:val="0E5E7682"/>
    <w:lvl w:ilvl="0" w:tplc="85F44EC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CC55D51"/>
    <w:multiLevelType w:val="hybridMultilevel"/>
    <w:tmpl w:val="2334D7FE"/>
    <w:lvl w:ilvl="0" w:tplc="2C24E1E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8"/>
  </w:num>
  <w:num w:numId="4">
    <w:abstractNumId w:val="3"/>
  </w:num>
  <w:num w:numId="5">
    <w:abstractNumId w:val="2"/>
  </w:num>
  <w:num w:numId="6">
    <w:abstractNumId w:val="0"/>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72"/>
    <w:rsid w:val="00046F96"/>
    <w:rsid w:val="00071272"/>
    <w:rsid w:val="000D0EB6"/>
    <w:rsid w:val="00100732"/>
    <w:rsid w:val="0010200E"/>
    <w:rsid w:val="001767DF"/>
    <w:rsid w:val="001C7A63"/>
    <w:rsid w:val="001D30B1"/>
    <w:rsid w:val="001E58DB"/>
    <w:rsid w:val="002010E3"/>
    <w:rsid w:val="00270B86"/>
    <w:rsid w:val="002B0BC7"/>
    <w:rsid w:val="002C4F4B"/>
    <w:rsid w:val="00307C92"/>
    <w:rsid w:val="00315893"/>
    <w:rsid w:val="00335ADA"/>
    <w:rsid w:val="00363AD4"/>
    <w:rsid w:val="00394F4A"/>
    <w:rsid w:val="003C3535"/>
    <w:rsid w:val="003D0D5D"/>
    <w:rsid w:val="004168A6"/>
    <w:rsid w:val="00425F26"/>
    <w:rsid w:val="004776FE"/>
    <w:rsid w:val="004866C0"/>
    <w:rsid w:val="004C3345"/>
    <w:rsid w:val="004D5051"/>
    <w:rsid w:val="00501A27"/>
    <w:rsid w:val="0050595B"/>
    <w:rsid w:val="0054502A"/>
    <w:rsid w:val="0056733F"/>
    <w:rsid w:val="005B340A"/>
    <w:rsid w:val="005D5C4B"/>
    <w:rsid w:val="005E4FA4"/>
    <w:rsid w:val="0061169F"/>
    <w:rsid w:val="00751065"/>
    <w:rsid w:val="00761930"/>
    <w:rsid w:val="00783560"/>
    <w:rsid w:val="007A770B"/>
    <w:rsid w:val="007B2831"/>
    <w:rsid w:val="007B3F1A"/>
    <w:rsid w:val="007C2E57"/>
    <w:rsid w:val="008145ED"/>
    <w:rsid w:val="008457A3"/>
    <w:rsid w:val="0085542E"/>
    <w:rsid w:val="008F1C8C"/>
    <w:rsid w:val="009357F6"/>
    <w:rsid w:val="00991E46"/>
    <w:rsid w:val="00A042CC"/>
    <w:rsid w:val="00A123B4"/>
    <w:rsid w:val="00A14EFC"/>
    <w:rsid w:val="00A32047"/>
    <w:rsid w:val="00A65795"/>
    <w:rsid w:val="00A73FE2"/>
    <w:rsid w:val="00A76B53"/>
    <w:rsid w:val="00A90403"/>
    <w:rsid w:val="00A97186"/>
    <w:rsid w:val="00AD25F3"/>
    <w:rsid w:val="00AE5451"/>
    <w:rsid w:val="00B13A6F"/>
    <w:rsid w:val="00B47F51"/>
    <w:rsid w:val="00B6731A"/>
    <w:rsid w:val="00BA5AD8"/>
    <w:rsid w:val="00BD04F5"/>
    <w:rsid w:val="00C57DA3"/>
    <w:rsid w:val="00C61499"/>
    <w:rsid w:val="00CA4451"/>
    <w:rsid w:val="00CF53DA"/>
    <w:rsid w:val="00D16F60"/>
    <w:rsid w:val="00D229E0"/>
    <w:rsid w:val="00D356F4"/>
    <w:rsid w:val="00D35CA1"/>
    <w:rsid w:val="00D37F9C"/>
    <w:rsid w:val="00D404C7"/>
    <w:rsid w:val="00D45282"/>
    <w:rsid w:val="00D66F76"/>
    <w:rsid w:val="00D80B14"/>
    <w:rsid w:val="00D87AFE"/>
    <w:rsid w:val="00D87FF2"/>
    <w:rsid w:val="00D96A8A"/>
    <w:rsid w:val="00DB4CD8"/>
    <w:rsid w:val="00E64C15"/>
    <w:rsid w:val="00E73396"/>
    <w:rsid w:val="00E926DB"/>
    <w:rsid w:val="00EA695D"/>
    <w:rsid w:val="00EE6CAF"/>
    <w:rsid w:val="00EF0E92"/>
    <w:rsid w:val="00F207FA"/>
    <w:rsid w:val="00F61C8C"/>
    <w:rsid w:val="00F62B04"/>
    <w:rsid w:val="00FD2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FB7303"/>
  <w15:chartTrackingRefBased/>
  <w15:docId w15:val="{A2E6E7D4-B2A4-4193-B38C-F7B31927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6DB"/>
    <w:pPr>
      <w:ind w:left="720"/>
      <w:contextualSpacing/>
    </w:pPr>
  </w:style>
  <w:style w:type="character" w:styleId="Hyperlink">
    <w:name w:val="Hyperlink"/>
    <w:basedOn w:val="DefaultParagraphFont"/>
    <w:uiPriority w:val="99"/>
    <w:unhideWhenUsed/>
    <w:rsid w:val="002C4F4B"/>
    <w:rPr>
      <w:color w:val="0563C1" w:themeColor="hyperlink"/>
      <w:u w:val="single"/>
    </w:rPr>
  </w:style>
  <w:style w:type="character" w:styleId="FollowedHyperlink">
    <w:name w:val="FollowedHyperlink"/>
    <w:basedOn w:val="DefaultParagraphFont"/>
    <w:uiPriority w:val="99"/>
    <w:semiHidden/>
    <w:unhideWhenUsed/>
    <w:rsid w:val="002C4F4B"/>
    <w:rPr>
      <w:color w:val="954F72" w:themeColor="followedHyperlink"/>
      <w:u w:val="single"/>
    </w:rPr>
  </w:style>
  <w:style w:type="paragraph" w:styleId="Header">
    <w:name w:val="header"/>
    <w:basedOn w:val="Normal"/>
    <w:link w:val="HeaderChar"/>
    <w:uiPriority w:val="99"/>
    <w:unhideWhenUsed/>
    <w:rsid w:val="00A04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2CC"/>
  </w:style>
  <w:style w:type="paragraph" w:styleId="Footer">
    <w:name w:val="footer"/>
    <w:basedOn w:val="Normal"/>
    <w:link w:val="FooterChar"/>
    <w:uiPriority w:val="99"/>
    <w:unhideWhenUsed/>
    <w:rsid w:val="00A04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2CC"/>
  </w:style>
  <w:style w:type="table" w:styleId="TableGrid">
    <w:name w:val="Table Grid"/>
    <w:basedOn w:val="TableNormal"/>
    <w:uiPriority w:val="39"/>
    <w:rsid w:val="00AD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7834">
      <w:bodyDiv w:val="1"/>
      <w:marLeft w:val="0"/>
      <w:marRight w:val="0"/>
      <w:marTop w:val="0"/>
      <w:marBottom w:val="0"/>
      <w:divBdr>
        <w:top w:val="none" w:sz="0" w:space="0" w:color="auto"/>
        <w:left w:val="none" w:sz="0" w:space="0" w:color="auto"/>
        <w:bottom w:val="none" w:sz="0" w:space="0" w:color="auto"/>
        <w:right w:val="none" w:sz="0" w:space="0" w:color="auto"/>
      </w:divBdr>
      <w:divsChild>
        <w:div w:id="1028484867">
          <w:marLeft w:val="360"/>
          <w:marRight w:val="0"/>
          <w:marTop w:val="200"/>
          <w:marBottom w:val="0"/>
          <w:divBdr>
            <w:top w:val="none" w:sz="0" w:space="0" w:color="auto"/>
            <w:left w:val="none" w:sz="0" w:space="0" w:color="auto"/>
            <w:bottom w:val="none" w:sz="0" w:space="0" w:color="auto"/>
            <w:right w:val="none" w:sz="0" w:space="0" w:color="auto"/>
          </w:divBdr>
        </w:div>
        <w:div w:id="183597283">
          <w:marLeft w:val="360"/>
          <w:marRight w:val="0"/>
          <w:marTop w:val="200"/>
          <w:marBottom w:val="0"/>
          <w:divBdr>
            <w:top w:val="none" w:sz="0" w:space="0" w:color="auto"/>
            <w:left w:val="none" w:sz="0" w:space="0" w:color="auto"/>
            <w:bottom w:val="none" w:sz="0" w:space="0" w:color="auto"/>
            <w:right w:val="none" w:sz="0" w:space="0" w:color="auto"/>
          </w:divBdr>
        </w:div>
        <w:div w:id="197276463">
          <w:marLeft w:val="360"/>
          <w:marRight w:val="0"/>
          <w:marTop w:val="200"/>
          <w:marBottom w:val="0"/>
          <w:divBdr>
            <w:top w:val="none" w:sz="0" w:space="0" w:color="auto"/>
            <w:left w:val="none" w:sz="0" w:space="0" w:color="auto"/>
            <w:bottom w:val="none" w:sz="0" w:space="0" w:color="auto"/>
            <w:right w:val="none" w:sz="0" w:space="0" w:color="auto"/>
          </w:divBdr>
        </w:div>
      </w:divsChild>
    </w:div>
    <w:div w:id="1052076145">
      <w:bodyDiv w:val="1"/>
      <w:marLeft w:val="0"/>
      <w:marRight w:val="0"/>
      <w:marTop w:val="0"/>
      <w:marBottom w:val="0"/>
      <w:divBdr>
        <w:top w:val="none" w:sz="0" w:space="0" w:color="auto"/>
        <w:left w:val="none" w:sz="0" w:space="0" w:color="auto"/>
        <w:bottom w:val="none" w:sz="0" w:space="0" w:color="auto"/>
        <w:right w:val="none" w:sz="0" w:space="0" w:color="auto"/>
      </w:divBdr>
      <w:divsChild>
        <w:div w:id="1334643871">
          <w:marLeft w:val="360"/>
          <w:marRight w:val="0"/>
          <w:marTop w:val="200"/>
          <w:marBottom w:val="0"/>
          <w:divBdr>
            <w:top w:val="none" w:sz="0" w:space="0" w:color="auto"/>
            <w:left w:val="none" w:sz="0" w:space="0" w:color="auto"/>
            <w:bottom w:val="none" w:sz="0" w:space="0" w:color="auto"/>
            <w:right w:val="none" w:sz="0" w:space="0" w:color="auto"/>
          </w:divBdr>
        </w:div>
        <w:div w:id="99640799">
          <w:marLeft w:val="360"/>
          <w:marRight w:val="0"/>
          <w:marTop w:val="200"/>
          <w:marBottom w:val="0"/>
          <w:divBdr>
            <w:top w:val="none" w:sz="0" w:space="0" w:color="auto"/>
            <w:left w:val="none" w:sz="0" w:space="0" w:color="auto"/>
            <w:bottom w:val="none" w:sz="0" w:space="0" w:color="auto"/>
            <w:right w:val="none" w:sz="0" w:space="0" w:color="auto"/>
          </w:divBdr>
        </w:div>
        <w:div w:id="435947945">
          <w:marLeft w:val="360"/>
          <w:marRight w:val="0"/>
          <w:marTop w:val="200"/>
          <w:marBottom w:val="0"/>
          <w:divBdr>
            <w:top w:val="none" w:sz="0" w:space="0" w:color="auto"/>
            <w:left w:val="none" w:sz="0" w:space="0" w:color="auto"/>
            <w:bottom w:val="none" w:sz="0" w:space="0" w:color="auto"/>
            <w:right w:val="none" w:sz="0" w:space="0" w:color="auto"/>
          </w:divBdr>
        </w:div>
        <w:div w:id="1347559715">
          <w:marLeft w:val="360"/>
          <w:marRight w:val="0"/>
          <w:marTop w:val="200"/>
          <w:marBottom w:val="0"/>
          <w:divBdr>
            <w:top w:val="none" w:sz="0" w:space="0" w:color="auto"/>
            <w:left w:val="none" w:sz="0" w:space="0" w:color="auto"/>
            <w:bottom w:val="none" w:sz="0" w:space="0" w:color="auto"/>
            <w:right w:val="none" w:sz="0" w:space="0" w:color="auto"/>
          </w:divBdr>
        </w:div>
      </w:divsChild>
    </w:div>
    <w:div w:id="1464619252">
      <w:bodyDiv w:val="1"/>
      <w:marLeft w:val="0"/>
      <w:marRight w:val="0"/>
      <w:marTop w:val="0"/>
      <w:marBottom w:val="0"/>
      <w:divBdr>
        <w:top w:val="none" w:sz="0" w:space="0" w:color="auto"/>
        <w:left w:val="none" w:sz="0" w:space="0" w:color="auto"/>
        <w:bottom w:val="none" w:sz="0" w:space="0" w:color="auto"/>
        <w:right w:val="none" w:sz="0" w:space="0" w:color="auto"/>
      </w:divBdr>
    </w:div>
    <w:div w:id="21265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4" ma:contentTypeDescription="Create a new document." ma:contentTypeScope="" ma:versionID="c61b5aeacfe281af521dd70d18c9c638">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998311b1a75b6947c96220f01a0b96e1"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4232-4388-4C58-86F3-5BC748F39738}">
  <ds:schemaRefs>
    <ds:schemaRef ds:uri="234a1268-7bb7-414f-9bdf-b96fa3ae2ea9"/>
    <ds:schemaRef ds:uri="http://www.w3.org/XML/1998/namespace"/>
    <ds:schemaRef ds:uri="http://purl.org/dc/terms/"/>
    <ds:schemaRef ds:uri="http://schemas.microsoft.com/office/2006/documentManagement/types"/>
    <ds:schemaRef ds:uri="http://schemas.openxmlformats.org/package/2006/metadata/core-properties"/>
    <ds:schemaRef ds:uri="692d82e5-cd8e-46fb-94df-cfd3a0a8e502"/>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63305F05-0967-439E-8A07-A2F4A926B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9D83E-8417-4186-8EE7-0771AC565B42}">
  <ds:schemaRefs>
    <ds:schemaRef ds:uri="http://schemas.microsoft.com/sharepoint/v3/contenttype/forms"/>
  </ds:schemaRefs>
</ds:datastoreItem>
</file>

<file path=customXml/itemProps4.xml><?xml version="1.0" encoding="utf-8"?>
<ds:datastoreItem xmlns:ds="http://schemas.openxmlformats.org/officeDocument/2006/customXml" ds:itemID="{62B3AD42-6A35-4149-8A93-4988EE59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Hadley</dc:creator>
  <cp:keywords/>
  <dc:description/>
  <cp:lastModifiedBy>Sanjeet Kaur</cp:lastModifiedBy>
  <cp:revision>2</cp:revision>
  <dcterms:created xsi:type="dcterms:W3CDTF">2025-10-05T22:04:00Z</dcterms:created>
  <dcterms:modified xsi:type="dcterms:W3CDTF">2025-10-05T22:04:00Z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0x01010047887043005DCC49BFF7F6286CBE1813</vt:lpwstr>
  </property>
  <property fmtid="{D5CDD505-2E9C-101B-9397-08002B2CF9AE}" pid="3" name="Order">
    <vt:r8>232000</vt:r8>
  </property>
</Properties>
</file>